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105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28"/>
        <w:gridCol w:w="7372"/>
      </w:tblGrid>
      <w:tr w:rsidR="00AD3FD3" w:rsidRPr="008431A9" w14:paraId="2B393D51" w14:textId="77777777" w:rsidTr="00593E17">
        <w:trPr>
          <w:trHeight w:val="1136"/>
          <w:jc w:val="center"/>
        </w:trPr>
        <w:tc>
          <w:tcPr>
            <w:tcW w:w="3128" w:type="dxa"/>
            <w:vMerge w:val="restart"/>
          </w:tcPr>
          <w:p w14:paraId="1C540B4F" w14:textId="77777777" w:rsidR="00AD3FD3" w:rsidRPr="008431A9" w:rsidRDefault="00AD3FD3" w:rsidP="00593E17">
            <w:pPr>
              <w:ind w:left="9"/>
              <w:jc w:val="left"/>
            </w:pPr>
            <w:r>
              <w:rPr>
                <w:noProof/>
                <w:lang w:bidi="ar-SA"/>
              </w:rPr>
              <w:drawing>
                <wp:inline distT="0" distB="0" distL="0" distR="0" wp14:anchorId="0DB973AC" wp14:editId="1E9738CC">
                  <wp:extent cx="1799590" cy="1558290"/>
                  <wp:effectExtent l="0" t="0" r="0" b="3810"/>
                  <wp:docPr id="3" name="Picture 3" title="CoRLogo_E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799590" cy="1558290"/>
                          </a:xfrm>
                          <a:prstGeom prst="rect">
                            <a:avLst/>
                          </a:prstGeom>
                        </pic:spPr>
                      </pic:pic>
                    </a:graphicData>
                  </a:graphic>
                </wp:inline>
              </w:drawing>
            </w:r>
          </w:p>
        </w:tc>
        <w:tc>
          <w:tcPr>
            <w:tcW w:w="7372" w:type="dxa"/>
            <w:vAlign w:val="center"/>
          </w:tcPr>
          <w:p w14:paraId="5F42A532" w14:textId="3A0FB598" w:rsidR="00AD3FD3" w:rsidRDefault="006D3E7C" w:rsidP="00593E17">
            <w:pPr>
              <w:pStyle w:val="pressrelease"/>
              <w:rPr>
                <w:sz w:val="56"/>
              </w:rPr>
            </w:pPr>
            <w:r>
              <w:rPr>
                <w:noProof/>
                <w:sz w:val="56"/>
                <w:lang w:bidi="ar-SA"/>
              </w:rPr>
              <w:drawing>
                <wp:anchor distT="0" distB="0" distL="114300" distR="114300" simplePos="0" relativeHeight="251596800" behindDoc="0" locked="0" layoutInCell="1" allowOverlap="1" wp14:anchorId="2A6A9D23" wp14:editId="7810EB52">
                  <wp:simplePos x="0" y="0"/>
                  <wp:positionH relativeFrom="column">
                    <wp:posOffset>133350</wp:posOffset>
                  </wp:positionH>
                  <wp:positionV relativeFrom="paragraph">
                    <wp:posOffset>88265</wp:posOffset>
                  </wp:positionV>
                  <wp:extent cx="2313940" cy="5880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UROCHAMBRES_colour_RGB (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13940" cy="588010"/>
                          </a:xfrm>
                          <a:prstGeom prst="rect">
                            <a:avLst/>
                          </a:prstGeom>
                        </pic:spPr>
                      </pic:pic>
                    </a:graphicData>
                  </a:graphic>
                  <wp14:sizeRelH relativeFrom="page">
                    <wp14:pctWidth>0</wp14:pctWidth>
                  </wp14:sizeRelH>
                  <wp14:sizeRelV relativeFrom="page">
                    <wp14:pctHeight>0</wp14:pctHeight>
                  </wp14:sizeRelV>
                </wp:anchor>
              </w:drawing>
            </w:r>
          </w:p>
          <w:p w14:paraId="1AC864A7" w14:textId="77777777" w:rsidR="00AD3FD3" w:rsidRDefault="00AD3FD3" w:rsidP="00593E17">
            <w:pPr>
              <w:pStyle w:val="pressrelease"/>
              <w:rPr>
                <w:sz w:val="56"/>
              </w:rPr>
            </w:pPr>
          </w:p>
          <w:p w14:paraId="14CA2D51" w14:textId="3FE710D8" w:rsidR="00AD3FD3" w:rsidRPr="00575173" w:rsidRDefault="00AD3FD3" w:rsidP="00593E17">
            <w:pPr>
              <w:pStyle w:val="pressrelease"/>
              <w:rPr>
                <w:sz w:val="56"/>
                <w:szCs w:val="56"/>
              </w:rPr>
            </w:pPr>
            <w:r>
              <w:rPr>
                <w:sz w:val="52"/>
              </w:rPr>
              <w:t>Press release</w:t>
            </w:r>
          </w:p>
        </w:tc>
      </w:tr>
      <w:tr w:rsidR="00AD3FD3" w:rsidRPr="008431A9" w14:paraId="35FDBA44" w14:textId="77777777" w:rsidTr="00593E17">
        <w:trPr>
          <w:trHeight w:val="842"/>
          <w:jc w:val="center"/>
        </w:trPr>
        <w:tc>
          <w:tcPr>
            <w:tcW w:w="3128" w:type="dxa"/>
            <w:vMerge/>
          </w:tcPr>
          <w:p w14:paraId="4DF20B71" w14:textId="77777777" w:rsidR="00AD3FD3" w:rsidRPr="008431A9" w:rsidRDefault="00AD3FD3" w:rsidP="00593E17">
            <w:pPr>
              <w:jc w:val="left"/>
            </w:pPr>
          </w:p>
        </w:tc>
        <w:tc>
          <w:tcPr>
            <w:tcW w:w="7372" w:type="dxa"/>
            <w:vAlign w:val="center"/>
          </w:tcPr>
          <w:p w14:paraId="59ADBEAC" w14:textId="77777777" w:rsidR="00AD3FD3" w:rsidRDefault="00AD3FD3" w:rsidP="00593E17">
            <w:pPr>
              <w:pStyle w:val="Date1"/>
            </w:pPr>
          </w:p>
          <w:p w14:paraId="7978B767" w14:textId="77777777" w:rsidR="00AD3FD3" w:rsidRPr="00A644EE" w:rsidRDefault="005D49E8" w:rsidP="00593E17">
            <w:pPr>
              <w:jc w:val="right"/>
              <w:rPr>
                <w:b/>
                <w:i/>
                <w:color w:val="00C2E1"/>
              </w:rPr>
            </w:pPr>
            <w:r>
              <w:rPr>
                <w:b/>
                <w:i/>
                <w:color w:val="00C2E1"/>
              </w:rPr>
              <w:t>CoR/18/</w:t>
            </w:r>
            <w:r w:rsidR="006D3E7C">
              <w:rPr>
                <w:b/>
                <w:i/>
                <w:color w:val="00C2E1"/>
                <w:lang w:val="en-GB"/>
              </w:rPr>
              <w:t>050</w:t>
            </w:r>
            <w:r w:rsidR="00AD3FD3">
              <w:rPr>
                <w:b/>
                <w:i/>
                <w:color w:val="00C2E1"/>
              </w:rPr>
              <w:t>.en</w:t>
            </w:r>
          </w:p>
          <w:p w14:paraId="2720F257" w14:textId="77777777" w:rsidR="00AD3FD3" w:rsidRPr="00575173" w:rsidRDefault="00AD3FD3" w:rsidP="00593E17">
            <w:pPr>
              <w:pStyle w:val="Date1"/>
              <w:rPr>
                <w:sz w:val="56"/>
                <w:szCs w:val="56"/>
              </w:rPr>
            </w:pPr>
            <w:r>
              <w:t>Brussels, 20 March 2018.</w:t>
            </w:r>
          </w:p>
        </w:tc>
      </w:tr>
    </w:tbl>
    <w:p w14:paraId="61DF8131" w14:textId="1E7E0816" w:rsidR="004B292E" w:rsidRPr="00A644EE" w:rsidRDefault="00FF5B4B">
      <w:r>
        <w:rPr>
          <w:noProof/>
          <w:szCs w:val="20"/>
          <w:lang w:eastAsia="zh-CN"/>
        </w:rPr>
        <mc:AlternateContent>
          <mc:Choice Requires="wps">
            <w:drawing>
              <wp:anchor distT="0" distB="0" distL="114300" distR="114300" simplePos="0" relativeHeight="251600896" behindDoc="0" locked="0" layoutInCell="1" allowOverlap="1" wp14:anchorId="6C0093BF" wp14:editId="4C8C8805">
                <wp:simplePos x="0" y="0"/>
                <wp:positionH relativeFrom="column">
                  <wp:posOffset>6620510</wp:posOffset>
                </wp:positionH>
                <wp:positionV relativeFrom="paragraph">
                  <wp:posOffset>-1977390</wp:posOffset>
                </wp:positionV>
                <wp:extent cx="215900" cy="9839960"/>
                <wp:effectExtent l="3810" t="0" r="0" b="1905"/>
                <wp:wrapTight wrapText="bothSides">
                  <wp:wrapPolygon edited="0">
                    <wp:start x="-699" y="0"/>
                    <wp:lineTo x="-699" y="21558"/>
                    <wp:lineTo x="21600" y="21558"/>
                    <wp:lineTo x="21600" y="0"/>
                    <wp:lineTo x="-699" y="0"/>
                  </wp:wrapPolygon>
                </wp:wrapTight>
                <wp:docPr id="9"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5900" cy="9839960"/>
                        </a:xfrm>
                        <a:prstGeom prst="rect">
                          <a:avLst/>
                        </a:prstGeom>
                        <a:solidFill>
                          <a:srgbClr val="FFE31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D37A1" id="Rectangle 60" o:spid="_x0000_s1026" style="position:absolute;margin-left:521.3pt;margin-top:-155.7pt;width:17pt;height:774.8pt;flip:y;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" fillcolor="#ffe313" stroked="f">
                <w10:wrap type="tight"/>
              </v:rect>
            </w:pict>
          </mc:Fallback>
        </mc:AlternateContent>
      </w:r>
    </w:p>
    <w:tbl>
      <w:tblPr>
        <w:tblStyle w:val="TableGrid"/>
        <w:tblW w:w="10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98"/>
      </w:tblGrid>
      <w:tr w:rsidR="0022540B" w:rsidRPr="00A644EE" w14:paraId="0D491AEC" w14:textId="77777777" w:rsidTr="00132CBE">
        <w:trPr>
          <w:trHeight w:val="582"/>
          <w:jc w:val="center"/>
        </w:trPr>
        <w:tc>
          <w:tcPr>
            <w:tcW w:w="10498" w:type="dxa"/>
            <w:vAlign w:val="center"/>
          </w:tcPr>
          <w:p w14:paraId="566C215F" w14:textId="280FA020" w:rsidR="002C3F6F" w:rsidRPr="00A644EE" w:rsidRDefault="004970D4" w:rsidP="00343AC2">
            <w:pPr>
              <w:pStyle w:val="Title"/>
            </w:pPr>
            <w:r>
              <w:t>Brexit</w:t>
            </w:r>
            <w:r w:rsidR="00696DD8">
              <w:t xml:space="preserve"> </w:t>
            </w:r>
            <w:r>
              <w:t xml:space="preserve">report: </w:t>
            </w:r>
            <w:r w:rsidR="00132CBE">
              <w:t xml:space="preserve">social and economic impact on </w:t>
            </w:r>
            <w:r>
              <w:t>cities</w:t>
            </w:r>
            <w:r w:rsidR="00696DD8">
              <w:t>,</w:t>
            </w:r>
            <w:r>
              <w:t xml:space="preserve"> regions</w:t>
            </w:r>
            <w:r w:rsidR="00696DD8">
              <w:t xml:space="preserve"> and businesses</w:t>
            </w:r>
          </w:p>
        </w:tc>
      </w:tr>
      <w:tr w:rsidR="0022540B" w:rsidRPr="00A644EE" w14:paraId="6B6BF77E" w14:textId="77777777" w:rsidTr="00343AC2">
        <w:trPr>
          <w:trHeight w:val="359"/>
          <w:jc w:val="center"/>
        </w:trPr>
        <w:tc>
          <w:tcPr>
            <w:tcW w:w="10498" w:type="dxa"/>
          </w:tcPr>
          <w:p w14:paraId="489A884E" w14:textId="77777777" w:rsidR="000001F7" w:rsidRPr="00A644EE" w:rsidRDefault="000001F7" w:rsidP="005F5610">
            <w:pPr>
              <w:rPr>
                <w:sz w:val="24"/>
              </w:rPr>
            </w:pPr>
          </w:p>
        </w:tc>
      </w:tr>
      <w:tr w:rsidR="0091181D" w:rsidRPr="00A644EE" w14:paraId="65C03CBF" w14:textId="77777777" w:rsidTr="007F3B7D">
        <w:trPr>
          <w:trHeight w:val="802"/>
          <w:jc w:val="center"/>
        </w:trPr>
        <w:tc>
          <w:tcPr>
            <w:tcW w:w="10498" w:type="dxa"/>
          </w:tcPr>
          <w:p w14:paraId="4F18C408" w14:textId="77777777" w:rsidR="0091181D" w:rsidRDefault="0091181D" w:rsidP="0091181D">
            <w:pPr>
              <w:rPr>
                <w:rStyle w:val="Strong"/>
              </w:rPr>
            </w:pPr>
            <w:bookmarkStart w:id="0" w:name="_Hlk509326133"/>
            <w:r>
              <w:rPr>
                <w:rStyle w:val="Strong"/>
              </w:rPr>
              <w:t>The European Committee of the Regions (</w:t>
            </w:r>
            <w:proofErr w:type="spellStart"/>
            <w:r>
              <w:rPr>
                <w:rStyle w:val="Strong"/>
              </w:rPr>
              <w:t>CoR</w:t>
            </w:r>
            <w:proofErr w:type="spellEnd"/>
            <w:r>
              <w:rPr>
                <w:rStyle w:val="Strong"/>
              </w:rPr>
              <w:t>) published a report today in Brussels detailing the consequences of Brexit on trade and the economy in the EU27 regions and cities. Based heavily on data gathered from a joint survey with EUROCHAMBRES, the report reveals a lack of awareness, information and preparation and recommends greater flexibility in state aid rules and inter-regional cooperation</w:t>
            </w:r>
            <w:bookmarkEnd w:id="0"/>
            <w:r>
              <w:rPr>
                <w:rStyle w:val="Strong"/>
              </w:rPr>
              <w:t>.</w:t>
            </w:r>
          </w:p>
          <w:p w14:paraId="057B4986" w14:textId="77777777" w:rsidR="0091181D" w:rsidRPr="00A644EE" w:rsidRDefault="0091181D" w:rsidP="0091181D">
            <w:pPr>
              <w:rPr>
                <w:b/>
              </w:rPr>
            </w:pPr>
          </w:p>
        </w:tc>
      </w:tr>
      <w:tr w:rsidR="0091181D" w:rsidRPr="00FA6E1F" w14:paraId="0F75A533" w14:textId="77777777" w:rsidTr="007F3B7D">
        <w:trPr>
          <w:trHeight w:val="2548"/>
          <w:jc w:val="center"/>
        </w:trPr>
        <w:tc>
          <w:tcPr>
            <w:tcW w:w="10498" w:type="dxa"/>
          </w:tcPr>
          <w:p w14:paraId="042537E8" w14:textId="77777777" w:rsidR="0091181D" w:rsidRDefault="0091181D" w:rsidP="0091181D">
            <w:pPr>
              <w:rPr>
                <w:szCs w:val="20"/>
              </w:rPr>
            </w:pPr>
            <w:bookmarkStart w:id="1" w:name="_Hlk509326176"/>
            <w:r w:rsidRPr="00B401B9">
              <w:rPr>
                <w:szCs w:val="20"/>
              </w:rPr>
              <w:t>A year ahead of the scheduled departure of the UK from the EU</w:t>
            </w:r>
            <w:r>
              <w:rPr>
                <w:szCs w:val="20"/>
              </w:rPr>
              <w:t>,</w:t>
            </w:r>
            <w:r w:rsidRPr="00B401B9">
              <w:rPr>
                <w:szCs w:val="20"/>
              </w:rPr>
              <w:t xml:space="preserve"> uncertainty surrounding the nature of the future EU27-UK relationship complicates the </w:t>
            </w:r>
            <w:r>
              <w:rPr>
                <w:szCs w:val="20"/>
              </w:rPr>
              <w:t xml:space="preserve">process of </w:t>
            </w:r>
            <w:r w:rsidRPr="00B401B9">
              <w:rPr>
                <w:szCs w:val="20"/>
              </w:rPr>
              <w:t xml:space="preserve">adjustment </w:t>
            </w:r>
            <w:r>
              <w:rPr>
                <w:szCs w:val="20"/>
              </w:rPr>
              <w:t>for</w:t>
            </w:r>
            <w:r w:rsidRPr="00B401B9">
              <w:rPr>
                <w:szCs w:val="20"/>
              </w:rPr>
              <w:t xml:space="preserve"> many EU regions. </w:t>
            </w:r>
            <w:r>
              <w:rPr>
                <w:szCs w:val="20"/>
              </w:rPr>
              <w:t xml:space="preserve">This uncertainty which was also not eased out by the </w:t>
            </w:r>
            <w:hyperlink r:id="rId14" w:history="1">
              <w:r w:rsidRPr="00085035">
                <w:rPr>
                  <w:rStyle w:val="Hyperlink"/>
                  <w:szCs w:val="20"/>
                </w:rPr>
                <w:t>latest transition deal</w:t>
              </w:r>
            </w:hyperlink>
            <w:r>
              <w:rPr>
                <w:szCs w:val="20"/>
              </w:rPr>
              <w:t xml:space="preserve"> is compounded in many cases by a lack of analysis of the likely impact on local economies. In turn, this restricts local and regional authorities’ capacity to formulate strategies to address the adverse effects of the UK leaving the EU on their economies. </w:t>
            </w:r>
          </w:p>
          <w:p w14:paraId="22DE8052" w14:textId="77777777" w:rsidR="0091181D" w:rsidRDefault="0091181D" w:rsidP="0091181D">
            <w:pPr>
              <w:rPr>
                <w:szCs w:val="20"/>
              </w:rPr>
            </w:pPr>
          </w:p>
          <w:p w14:paraId="4CED96BD" w14:textId="77777777" w:rsidR="0091181D" w:rsidRPr="00804016" w:rsidRDefault="0091181D" w:rsidP="0091181D">
            <w:pPr>
              <w:rPr>
                <w:i/>
                <w:szCs w:val="20"/>
              </w:rPr>
            </w:pPr>
            <w:r w:rsidRPr="00B30D38">
              <w:rPr>
                <w:i/>
                <w:szCs w:val="20"/>
              </w:rPr>
              <w:t xml:space="preserve">"The results </w:t>
            </w:r>
            <w:r>
              <w:rPr>
                <w:i/>
                <w:szCs w:val="20"/>
              </w:rPr>
              <w:t>of</w:t>
            </w:r>
            <w:r w:rsidRPr="00B30D38">
              <w:rPr>
                <w:i/>
                <w:szCs w:val="20"/>
              </w:rPr>
              <w:t xml:space="preserve"> both this report and the </w:t>
            </w:r>
            <w:proofErr w:type="spellStart"/>
            <w:r w:rsidRPr="00B30D38">
              <w:rPr>
                <w:i/>
                <w:szCs w:val="20"/>
              </w:rPr>
              <w:t>CoR's</w:t>
            </w:r>
            <w:proofErr w:type="spellEnd"/>
            <w:r w:rsidRPr="00B30D38">
              <w:rPr>
                <w:i/>
                <w:szCs w:val="20"/>
              </w:rPr>
              <w:t xml:space="preserve"> territorial impact assessment show </w:t>
            </w:r>
            <w:r>
              <w:rPr>
                <w:i/>
                <w:szCs w:val="20"/>
              </w:rPr>
              <w:t xml:space="preserve">that </w:t>
            </w:r>
            <w:r w:rsidRPr="00B30D38">
              <w:rPr>
                <w:i/>
                <w:szCs w:val="20"/>
              </w:rPr>
              <w:t xml:space="preserve">there will be no winner from Brexit and that Europe's local and regional authorities already know it. </w:t>
            </w:r>
            <w:r w:rsidRPr="0014132D">
              <w:rPr>
                <w:i/>
                <w:szCs w:val="20"/>
              </w:rPr>
              <w:t xml:space="preserve">After the UK, Irish regions will be the most economically and socially impacted by Brexit because of their close relations and direct border with the UK. However, regions in Germany, the Netherlands, Belgium, France, Italy and Spain also anticipate </w:t>
            </w:r>
            <w:r>
              <w:rPr>
                <w:i/>
                <w:szCs w:val="20"/>
              </w:rPr>
              <w:t xml:space="preserve">a </w:t>
            </w:r>
            <w:r w:rsidRPr="0014132D">
              <w:rPr>
                <w:i/>
                <w:szCs w:val="20"/>
              </w:rPr>
              <w:t xml:space="preserve">severe impact. </w:t>
            </w:r>
            <w:r w:rsidRPr="00B30D38">
              <w:rPr>
                <w:i/>
                <w:szCs w:val="20"/>
              </w:rPr>
              <w:t>Whilst still difficult to assess the precise consequences for each European region or city, it is already possible and necessary to take action at European level to counter negative impacts and soften the blow</w:t>
            </w:r>
            <w:r>
              <w:rPr>
                <w:szCs w:val="20"/>
              </w:rPr>
              <w:t xml:space="preserve">", said </w:t>
            </w:r>
            <w:r w:rsidRPr="001737AA">
              <w:rPr>
                <w:rStyle w:val="Strong"/>
              </w:rPr>
              <w:t>Michael Murphy</w:t>
            </w:r>
            <w:r>
              <w:rPr>
                <w:szCs w:val="20"/>
              </w:rPr>
              <w:t xml:space="preserve">, Head of the Irish delegation in the </w:t>
            </w:r>
            <w:proofErr w:type="spellStart"/>
            <w:r>
              <w:rPr>
                <w:szCs w:val="20"/>
              </w:rPr>
              <w:t>CoR</w:t>
            </w:r>
            <w:proofErr w:type="spellEnd"/>
            <w:r>
              <w:rPr>
                <w:szCs w:val="20"/>
              </w:rPr>
              <w:t xml:space="preserve"> and member of Ireland's Tipperary County Council.</w:t>
            </w:r>
            <w:r w:rsidRPr="00B401B9">
              <w:rPr>
                <w:i/>
                <w:szCs w:val="20"/>
              </w:rPr>
              <w:t xml:space="preserve"> </w:t>
            </w:r>
          </w:p>
          <w:p w14:paraId="51BCBF67" w14:textId="77777777" w:rsidR="0091181D" w:rsidRDefault="0091181D" w:rsidP="0091181D">
            <w:pPr>
              <w:rPr>
                <w:szCs w:val="20"/>
              </w:rPr>
            </w:pPr>
          </w:p>
          <w:p w14:paraId="5107BE17" w14:textId="77777777" w:rsidR="0091181D" w:rsidRDefault="0091181D" w:rsidP="0091181D">
            <w:pPr>
              <w:rPr>
                <w:szCs w:val="20"/>
              </w:rPr>
            </w:pPr>
            <w:r>
              <w:rPr>
                <w:szCs w:val="20"/>
              </w:rPr>
              <w:t xml:space="preserve">The </w:t>
            </w:r>
            <w:proofErr w:type="spellStart"/>
            <w:r w:rsidRPr="00B401B9">
              <w:rPr>
                <w:szCs w:val="20"/>
              </w:rPr>
              <w:t>CoR</w:t>
            </w:r>
            <w:proofErr w:type="spellEnd"/>
            <w:r w:rsidRPr="00B401B9">
              <w:rPr>
                <w:szCs w:val="20"/>
              </w:rPr>
              <w:t xml:space="preserve"> </w:t>
            </w:r>
            <w:r>
              <w:rPr>
                <w:szCs w:val="20"/>
              </w:rPr>
              <w:t xml:space="preserve">and EUROCHAMBRES conducted a survey of regional and city authorities and chambers of commerce to feed into </w:t>
            </w:r>
            <w:r w:rsidRPr="00B401B9">
              <w:rPr>
                <w:szCs w:val="20"/>
              </w:rPr>
              <w:t xml:space="preserve">a process of analysing and debating the exposure of EU27 regions and cities </w:t>
            </w:r>
            <w:r>
              <w:rPr>
                <w:szCs w:val="20"/>
              </w:rPr>
              <w:t xml:space="preserve">to Brexit. This resulted in the report presented at a joint briefing in Brussels today </w:t>
            </w:r>
            <w:r w:rsidRPr="004C7F05">
              <w:rPr>
                <w:szCs w:val="20"/>
              </w:rPr>
              <w:t>(</w:t>
            </w:r>
            <w:hyperlink r:id="rId15" w:history="1">
              <w:r w:rsidRPr="004C7F05">
                <w:rPr>
                  <w:rStyle w:val="Hyperlink"/>
                  <w:szCs w:val="20"/>
                </w:rPr>
                <w:t>read the full report here</w:t>
              </w:r>
            </w:hyperlink>
            <w:r>
              <w:rPr>
                <w:szCs w:val="20"/>
              </w:rPr>
              <w:t xml:space="preserve">), summarising the expected economic and social effects and the impact on public administrations, and setting out conclusions and recommendations. </w:t>
            </w:r>
          </w:p>
          <w:p w14:paraId="311452DF" w14:textId="77777777" w:rsidR="0091181D" w:rsidRDefault="0091181D" w:rsidP="0091181D">
            <w:pPr>
              <w:rPr>
                <w:szCs w:val="20"/>
              </w:rPr>
            </w:pPr>
          </w:p>
          <w:p w14:paraId="73BBF8AB" w14:textId="77777777" w:rsidR="0091181D" w:rsidRPr="00730560" w:rsidRDefault="0091181D" w:rsidP="0091181D">
            <w:r>
              <w:t>"</w:t>
            </w:r>
            <w:r>
              <w:rPr>
                <w:i/>
              </w:rPr>
              <w:t>The survey results show that c</w:t>
            </w:r>
            <w:r w:rsidRPr="00112158">
              <w:rPr>
                <w:i/>
              </w:rPr>
              <w:t xml:space="preserve">hambers </w:t>
            </w:r>
            <w:r>
              <w:rPr>
                <w:i/>
              </w:rPr>
              <w:t>sense a greater</w:t>
            </w:r>
            <w:r w:rsidRPr="00112158">
              <w:rPr>
                <w:i/>
              </w:rPr>
              <w:t xml:space="preserve"> expos</w:t>
            </w:r>
            <w:r>
              <w:rPr>
                <w:i/>
              </w:rPr>
              <w:t>ure</w:t>
            </w:r>
            <w:r w:rsidRPr="00112158">
              <w:rPr>
                <w:i/>
              </w:rPr>
              <w:t xml:space="preserve"> to the effects of Brexit. This is not surprising given that </w:t>
            </w:r>
            <w:r>
              <w:rPr>
                <w:i/>
              </w:rPr>
              <w:t xml:space="preserve">EU27 </w:t>
            </w:r>
            <w:r w:rsidRPr="00112158">
              <w:rPr>
                <w:i/>
              </w:rPr>
              <w:t>businesses will directly</w:t>
            </w:r>
            <w:r>
              <w:rPr>
                <w:i/>
              </w:rPr>
              <w:t xml:space="preserve"> feel</w:t>
            </w:r>
            <w:r w:rsidRPr="00112158">
              <w:rPr>
                <w:i/>
              </w:rPr>
              <w:t xml:space="preserve"> the</w:t>
            </w:r>
            <w:r>
              <w:rPr>
                <w:i/>
              </w:rPr>
              <w:t xml:space="preserve"> additional</w:t>
            </w:r>
            <w:r w:rsidRPr="00112158">
              <w:rPr>
                <w:i/>
              </w:rPr>
              <w:t xml:space="preserve"> friction</w:t>
            </w:r>
            <w:r>
              <w:rPr>
                <w:i/>
              </w:rPr>
              <w:t xml:space="preserve"> in trade</w:t>
            </w:r>
            <w:r w:rsidRPr="00112158">
              <w:rPr>
                <w:i/>
              </w:rPr>
              <w:t xml:space="preserve"> </w:t>
            </w:r>
            <w:r>
              <w:rPr>
                <w:i/>
              </w:rPr>
              <w:t xml:space="preserve">that will result </w:t>
            </w:r>
            <w:r w:rsidRPr="00112158">
              <w:rPr>
                <w:i/>
              </w:rPr>
              <w:t>from the UK leaving the EU customs union and single market</w:t>
            </w:r>
            <w:r>
              <w:t>", said</w:t>
            </w:r>
            <w:r w:rsidRPr="00112158">
              <w:t xml:space="preserve"> </w:t>
            </w:r>
            <w:r w:rsidRPr="00FA516E">
              <w:rPr>
                <w:rStyle w:val="Strong"/>
              </w:rPr>
              <w:t xml:space="preserve">Arnaldo </w:t>
            </w:r>
            <w:proofErr w:type="spellStart"/>
            <w:r w:rsidRPr="00FA516E">
              <w:rPr>
                <w:rStyle w:val="Strong"/>
              </w:rPr>
              <w:t>Abruzzini</w:t>
            </w:r>
            <w:proofErr w:type="spellEnd"/>
            <w:r w:rsidRPr="00112158">
              <w:t>, CEO of EUROCHAMBRES</w:t>
            </w:r>
            <w:r>
              <w:t>. "</w:t>
            </w:r>
            <w:r>
              <w:rPr>
                <w:i/>
              </w:rPr>
              <w:t>We must now seek to minimize that friction, which requires precise quantitative and qualitative feedback, so it’s worrying that this</w:t>
            </w:r>
            <w:r w:rsidRPr="00112158">
              <w:rPr>
                <w:i/>
              </w:rPr>
              <w:t xml:space="preserve"> process also reveal</w:t>
            </w:r>
            <w:r>
              <w:rPr>
                <w:i/>
              </w:rPr>
              <w:t>s</w:t>
            </w:r>
            <w:r w:rsidRPr="00112158">
              <w:rPr>
                <w:i/>
              </w:rPr>
              <w:t xml:space="preserve"> a lack of analysis in many regions of the specific </w:t>
            </w:r>
            <w:r>
              <w:rPr>
                <w:i/>
              </w:rPr>
              <w:t>effects</w:t>
            </w:r>
            <w:r w:rsidRPr="00112158">
              <w:rPr>
                <w:i/>
              </w:rPr>
              <w:t xml:space="preserve"> of Brexit. This needs to be addressed swiftly if the EU27’s regions, cities and businesses are going to be well-placed to adjust effectively</w:t>
            </w:r>
            <w:r w:rsidRPr="00112158">
              <w:t>.</w:t>
            </w:r>
            <w:r>
              <w:t>"</w:t>
            </w:r>
          </w:p>
          <w:p w14:paraId="0D3FB927" w14:textId="77777777" w:rsidR="0091181D" w:rsidRDefault="0091181D" w:rsidP="0091181D">
            <w:pPr>
              <w:rPr>
                <w:szCs w:val="20"/>
              </w:rPr>
            </w:pPr>
          </w:p>
          <w:p w14:paraId="60AEB88D" w14:textId="77777777" w:rsidR="0091181D" w:rsidRDefault="0091181D" w:rsidP="0091181D">
            <w:pPr>
              <w:rPr>
                <w:szCs w:val="20"/>
              </w:rPr>
            </w:pPr>
            <w:r>
              <w:rPr>
                <w:szCs w:val="20"/>
              </w:rPr>
              <w:t xml:space="preserve">The report concludes that there is a need for more specific, localised impact studies to get a better understanding of the potential impact and of the linkages across and between business sectors. Awareness </w:t>
            </w:r>
            <w:r w:rsidRPr="00C715CE">
              <w:rPr>
                <w:szCs w:val="20"/>
              </w:rPr>
              <w:t xml:space="preserve">raising and </w:t>
            </w:r>
            <w:r>
              <w:rPr>
                <w:szCs w:val="20"/>
              </w:rPr>
              <w:t>information sharing</w:t>
            </w:r>
            <w:r w:rsidRPr="00C715CE">
              <w:rPr>
                <w:szCs w:val="20"/>
              </w:rPr>
              <w:t xml:space="preserve"> will </w:t>
            </w:r>
            <w:r>
              <w:rPr>
                <w:szCs w:val="20"/>
              </w:rPr>
              <w:t xml:space="preserve">further </w:t>
            </w:r>
            <w:r w:rsidRPr="00C715CE">
              <w:rPr>
                <w:szCs w:val="20"/>
              </w:rPr>
              <w:t xml:space="preserve">help businesses, notably SMEs, </w:t>
            </w:r>
            <w:r>
              <w:rPr>
                <w:szCs w:val="20"/>
              </w:rPr>
              <w:t>to</w:t>
            </w:r>
            <w:r w:rsidRPr="00C715CE">
              <w:rPr>
                <w:szCs w:val="20"/>
              </w:rPr>
              <w:t xml:space="preserve"> </w:t>
            </w:r>
            <w:r>
              <w:rPr>
                <w:szCs w:val="20"/>
              </w:rPr>
              <w:t xml:space="preserve">be better </w:t>
            </w:r>
            <w:r w:rsidRPr="00C715CE">
              <w:rPr>
                <w:szCs w:val="20"/>
              </w:rPr>
              <w:t>prepare</w:t>
            </w:r>
            <w:r>
              <w:rPr>
                <w:szCs w:val="20"/>
              </w:rPr>
              <w:t>d</w:t>
            </w:r>
            <w:r w:rsidRPr="00C715CE">
              <w:rPr>
                <w:szCs w:val="20"/>
              </w:rPr>
              <w:t xml:space="preserve"> to face</w:t>
            </w:r>
            <w:r>
              <w:rPr>
                <w:szCs w:val="20"/>
              </w:rPr>
              <w:t xml:space="preserve"> the ensuing</w:t>
            </w:r>
            <w:r w:rsidRPr="00C715CE">
              <w:rPr>
                <w:szCs w:val="20"/>
              </w:rPr>
              <w:t xml:space="preserve"> stru</w:t>
            </w:r>
            <w:r>
              <w:rPr>
                <w:szCs w:val="20"/>
              </w:rPr>
              <w:t>ctural and economic adjustments.</w:t>
            </w:r>
          </w:p>
          <w:p w14:paraId="29EAD995" w14:textId="77777777" w:rsidR="0091181D" w:rsidRDefault="0091181D" w:rsidP="0091181D">
            <w:pPr>
              <w:rPr>
                <w:szCs w:val="20"/>
              </w:rPr>
            </w:pPr>
          </w:p>
          <w:p w14:paraId="31A9F33C" w14:textId="77777777" w:rsidR="0091181D" w:rsidRDefault="0091181D" w:rsidP="0091181D">
            <w:pPr>
              <w:rPr>
                <w:szCs w:val="20"/>
              </w:rPr>
            </w:pPr>
            <w:r>
              <w:rPr>
                <w:szCs w:val="20"/>
              </w:rPr>
              <w:t xml:space="preserve">The report also echoes proposals from the </w:t>
            </w:r>
            <w:proofErr w:type="spellStart"/>
            <w:r>
              <w:t>CoR's</w:t>
            </w:r>
            <w:proofErr w:type="spellEnd"/>
            <w:r>
              <w:t xml:space="preserve"> opinion on “</w:t>
            </w:r>
            <w:hyperlink r:id="rId16" w:history="1">
              <w:r w:rsidRPr="00B30D38">
                <w:rPr>
                  <w:rStyle w:val="Hyperlink"/>
                </w:rPr>
                <w:t>The European Commission Report on Competition Policy 2016</w:t>
              </w:r>
            </w:hyperlink>
            <w:r>
              <w:t xml:space="preserve">”, drafted by Mr Murphy, </w:t>
            </w:r>
            <w:r>
              <w:rPr>
                <w:szCs w:val="20"/>
              </w:rPr>
              <w:t xml:space="preserve">to allow greater flexibility of State aid rules. It further highlights the importance of </w:t>
            </w:r>
            <w:r w:rsidRPr="00B855F2">
              <w:rPr>
                <w:szCs w:val="20"/>
              </w:rPr>
              <w:t xml:space="preserve">continued </w:t>
            </w:r>
            <w:r>
              <w:rPr>
                <w:szCs w:val="20"/>
              </w:rPr>
              <w:t xml:space="preserve">interregional </w:t>
            </w:r>
            <w:r w:rsidRPr="00B855F2">
              <w:rPr>
                <w:szCs w:val="20"/>
              </w:rPr>
              <w:t>cooperation</w:t>
            </w:r>
            <w:r>
              <w:rPr>
                <w:szCs w:val="20"/>
              </w:rPr>
              <w:t xml:space="preserve"> between </w:t>
            </w:r>
            <w:r w:rsidRPr="00B855F2">
              <w:rPr>
                <w:szCs w:val="20"/>
              </w:rPr>
              <w:t xml:space="preserve">EU27 and UK regions post-Brexit and the </w:t>
            </w:r>
            <w:r>
              <w:rPr>
                <w:szCs w:val="20"/>
              </w:rPr>
              <w:t>need for</w:t>
            </w:r>
            <w:r w:rsidRPr="00B855F2">
              <w:rPr>
                <w:szCs w:val="20"/>
              </w:rPr>
              <w:t xml:space="preserve"> territorial cooperation programmes and macro-regional strategies</w:t>
            </w:r>
            <w:r>
              <w:rPr>
                <w:szCs w:val="20"/>
              </w:rPr>
              <w:t xml:space="preserve"> to share information and pool resources</w:t>
            </w:r>
            <w:r w:rsidRPr="00B855F2">
              <w:rPr>
                <w:szCs w:val="20"/>
              </w:rPr>
              <w:t>.</w:t>
            </w:r>
            <w:r>
              <w:rPr>
                <w:szCs w:val="20"/>
              </w:rPr>
              <w:t xml:space="preserve"> </w:t>
            </w:r>
          </w:p>
          <w:bookmarkEnd w:id="1"/>
          <w:p w14:paraId="5FE510EC" w14:textId="77777777" w:rsidR="0091181D" w:rsidRDefault="0091181D" w:rsidP="0091181D">
            <w:pPr>
              <w:rPr>
                <w:szCs w:val="20"/>
              </w:rPr>
            </w:pPr>
          </w:p>
          <w:p w14:paraId="71C71C8D" w14:textId="77777777" w:rsidR="0091181D" w:rsidRDefault="0091181D" w:rsidP="0091181D">
            <w:pPr>
              <w:rPr>
                <w:b/>
                <w:szCs w:val="20"/>
              </w:rPr>
            </w:pPr>
            <w:bookmarkStart w:id="2" w:name="_Hlk509326191"/>
            <w:r w:rsidRPr="00A46902">
              <w:rPr>
                <w:b/>
                <w:szCs w:val="20"/>
              </w:rPr>
              <w:t>Background:</w:t>
            </w:r>
          </w:p>
          <w:p w14:paraId="7E9F3FDC" w14:textId="77777777" w:rsidR="0091181D" w:rsidRDefault="0091181D" w:rsidP="0091181D">
            <w:pPr>
              <w:rPr>
                <w:b/>
                <w:szCs w:val="20"/>
              </w:rPr>
            </w:pPr>
          </w:p>
          <w:p w14:paraId="3E61D7D4" w14:textId="77777777" w:rsidR="0091181D" w:rsidRDefault="0091181D" w:rsidP="0091181D">
            <w:pPr>
              <w:rPr>
                <w:b/>
                <w:szCs w:val="20"/>
              </w:rPr>
            </w:pPr>
            <w:r w:rsidRPr="00334DF7">
              <w:rPr>
                <w:szCs w:val="20"/>
              </w:rPr>
              <w:t xml:space="preserve">The </w:t>
            </w:r>
            <w:proofErr w:type="spellStart"/>
            <w:r w:rsidRPr="00334DF7">
              <w:rPr>
                <w:szCs w:val="20"/>
              </w:rPr>
              <w:t>CoR</w:t>
            </w:r>
            <w:proofErr w:type="spellEnd"/>
            <w:r w:rsidRPr="00334DF7">
              <w:rPr>
                <w:szCs w:val="20"/>
              </w:rPr>
              <w:t xml:space="preserve"> </w:t>
            </w:r>
            <w:r w:rsidRPr="00B401B9">
              <w:rPr>
                <w:szCs w:val="20"/>
              </w:rPr>
              <w:t xml:space="preserve">started a process of analysing and debating the exposure of EU27 regions and cities </w:t>
            </w:r>
            <w:r>
              <w:rPr>
                <w:szCs w:val="20"/>
              </w:rPr>
              <w:t xml:space="preserve">to Brexit, to prepare for the </w:t>
            </w:r>
            <w:r w:rsidRPr="00334DF7">
              <w:rPr>
                <w:szCs w:val="20"/>
              </w:rPr>
              <w:t xml:space="preserve">repercussions </w:t>
            </w:r>
            <w:r>
              <w:rPr>
                <w:szCs w:val="20"/>
              </w:rPr>
              <w:t>of</w:t>
            </w:r>
            <w:r w:rsidRPr="00334DF7">
              <w:rPr>
                <w:szCs w:val="20"/>
              </w:rPr>
              <w:t xml:space="preserve"> the UK's withdrawal and the potential asymmetric territorial impact within the EU27 (with some </w:t>
            </w:r>
            <w:r>
              <w:rPr>
                <w:szCs w:val="20"/>
              </w:rPr>
              <w:t>regions substantially affected).</w:t>
            </w:r>
            <w:r w:rsidRPr="00334DF7">
              <w:rPr>
                <w:szCs w:val="20"/>
              </w:rPr>
              <w:t xml:space="preserve"> </w:t>
            </w:r>
            <w:r>
              <w:rPr>
                <w:szCs w:val="20"/>
              </w:rPr>
              <w:t xml:space="preserve">The process resulted in a shared report and included a discussion between </w:t>
            </w:r>
            <w:proofErr w:type="spellStart"/>
            <w:r>
              <w:rPr>
                <w:szCs w:val="20"/>
              </w:rPr>
              <w:t>CoR</w:t>
            </w:r>
            <w:proofErr w:type="spellEnd"/>
            <w:r>
              <w:rPr>
                <w:szCs w:val="20"/>
              </w:rPr>
              <w:t xml:space="preserve"> members and the chief EU negotiator Michel </w:t>
            </w:r>
            <w:proofErr w:type="spellStart"/>
            <w:r>
              <w:rPr>
                <w:szCs w:val="20"/>
              </w:rPr>
              <w:t>Barnier</w:t>
            </w:r>
            <w:proofErr w:type="spellEnd"/>
            <w:r>
              <w:rPr>
                <w:szCs w:val="20"/>
              </w:rPr>
              <w:t>, the adoption of a resolution, a study, a Territorial Impact Assessment workshop and a survey in cooperation with EUROCHAMBRES.</w:t>
            </w:r>
          </w:p>
          <w:bookmarkEnd w:id="2"/>
          <w:p w14:paraId="4AA1B210" w14:textId="77777777" w:rsidR="0091181D" w:rsidRDefault="0091181D" w:rsidP="0091181D">
            <w:pPr>
              <w:rPr>
                <w:szCs w:val="20"/>
              </w:rPr>
            </w:pPr>
          </w:p>
          <w:p w14:paraId="3838E5AE" w14:textId="77777777" w:rsidR="0091181D" w:rsidRDefault="0091181D" w:rsidP="0091181D">
            <w:pPr>
              <w:rPr>
                <w:szCs w:val="20"/>
              </w:rPr>
            </w:pPr>
          </w:p>
          <w:p w14:paraId="79D02431" w14:textId="77777777" w:rsidR="0091181D" w:rsidRDefault="0091181D" w:rsidP="0091181D">
            <w:pPr>
              <w:rPr>
                <w:szCs w:val="20"/>
              </w:rPr>
            </w:pPr>
          </w:p>
          <w:p w14:paraId="41095FCA" w14:textId="77777777" w:rsidR="0091181D" w:rsidRDefault="0091181D" w:rsidP="0091181D">
            <w:pPr>
              <w:rPr>
                <w:szCs w:val="20"/>
              </w:rPr>
            </w:pPr>
            <w:r>
              <w:rPr>
                <w:szCs w:val="20"/>
              </w:rPr>
              <w:t xml:space="preserve">The dedicated </w:t>
            </w:r>
            <w:proofErr w:type="spellStart"/>
            <w:r>
              <w:rPr>
                <w:szCs w:val="20"/>
              </w:rPr>
              <w:t>CoR</w:t>
            </w:r>
            <w:proofErr w:type="spellEnd"/>
            <w:r>
              <w:rPr>
                <w:szCs w:val="20"/>
              </w:rPr>
              <w:t xml:space="preserve"> interregional group on Brexit, made up of 29 members from seven Member States, will meet for </w:t>
            </w:r>
            <w:bookmarkStart w:id="3" w:name="_GoBack"/>
            <w:r>
              <w:rPr>
                <w:szCs w:val="20"/>
              </w:rPr>
              <w:t xml:space="preserve">the first time in Brussels on 23 March 2018. Meanwhile, EUROCHAMBRES Brexit Working Group will convene on 20 March and EUROCHAMBRES President, Christoph </w:t>
            </w:r>
            <w:proofErr w:type="spellStart"/>
            <w:r>
              <w:rPr>
                <w:szCs w:val="20"/>
              </w:rPr>
              <w:t>Leitl</w:t>
            </w:r>
            <w:proofErr w:type="spellEnd"/>
            <w:r>
              <w:rPr>
                <w:szCs w:val="20"/>
              </w:rPr>
              <w:t>, will speak at a European Parliament Trade (INTA) Committee on Brexit and future trading relations on 21 March.</w:t>
            </w:r>
            <w:bookmarkEnd w:id="3"/>
          </w:p>
          <w:p w14:paraId="1FACA91E" w14:textId="77777777" w:rsidR="0091181D" w:rsidRPr="00A644EE" w:rsidRDefault="0091181D" w:rsidP="0091181D">
            <w:pPr>
              <w:rPr>
                <w:szCs w:val="20"/>
              </w:rPr>
            </w:pPr>
          </w:p>
          <w:p w14:paraId="3DE0AA7B" w14:textId="77777777" w:rsidR="0091181D" w:rsidRDefault="0091181D" w:rsidP="0091181D">
            <w:pPr>
              <w:jc w:val="left"/>
              <w:rPr>
                <w:rStyle w:val="Strong"/>
              </w:rPr>
            </w:pPr>
            <w:r>
              <w:rPr>
                <w:rStyle w:val="Strong"/>
              </w:rPr>
              <w:t>C</w:t>
            </w:r>
            <w:r w:rsidRPr="00730560">
              <w:rPr>
                <w:rStyle w:val="Strong"/>
              </w:rPr>
              <w:t>ontact:</w:t>
            </w:r>
          </w:p>
          <w:p w14:paraId="6EF90E91" w14:textId="77777777" w:rsidR="0091181D" w:rsidRDefault="0091181D" w:rsidP="0091181D">
            <w:pPr>
              <w:jc w:val="left"/>
              <w:rPr>
                <w:rStyle w:val="Strong"/>
              </w:rPr>
            </w:pPr>
          </w:p>
          <w:p w14:paraId="63B0C15E" w14:textId="77777777" w:rsidR="0091181D" w:rsidRDefault="0091181D" w:rsidP="0091181D">
            <w:pPr>
              <w:jc w:val="left"/>
              <w:rPr>
                <w:rStyle w:val="Strong"/>
              </w:rPr>
            </w:pPr>
            <w:r>
              <w:rPr>
                <w:rStyle w:val="Strong"/>
              </w:rPr>
              <w:t>European Committee of the Regions</w:t>
            </w:r>
            <w:r>
              <w:rPr>
                <w:rStyle w:val="Strong"/>
              </w:rPr>
              <w:tab/>
            </w:r>
            <w:r>
              <w:rPr>
                <w:rStyle w:val="Strong"/>
              </w:rPr>
              <w:tab/>
            </w:r>
            <w:r>
              <w:rPr>
                <w:rStyle w:val="Strong"/>
              </w:rPr>
              <w:tab/>
              <w:t>EUROCHAMBRES</w:t>
            </w:r>
          </w:p>
          <w:p w14:paraId="0EF7142F" w14:textId="77777777" w:rsidR="0091181D" w:rsidRPr="00DB16D4" w:rsidRDefault="0091181D" w:rsidP="0091181D">
            <w:pPr>
              <w:jc w:val="left"/>
              <w:rPr>
                <w:lang w:val="fr-FR"/>
              </w:rPr>
            </w:pPr>
            <w:r w:rsidRPr="00DB16D4">
              <w:rPr>
                <w:lang w:val="fr-FR"/>
              </w:rPr>
              <w:t>Carmen Schmidle</w:t>
            </w:r>
            <w:r w:rsidRPr="00DB16D4">
              <w:rPr>
                <w:lang w:val="fr-FR"/>
              </w:rPr>
              <w:tab/>
            </w:r>
            <w:r w:rsidRPr="00DB16D4">
              <w:rPr>
                <w:lang w:val="fr-FR"/>
              </w:rPr>
              <w:tab/>
            </w:r>
            <w:r w:rsidRPr="00DB16D4">
              <w:rPr>
                <w:lang w:val="fr-FR"/>
              </w:rPr>
              <w:tab/>
            </w:r>
            <w:r w:rsidRPr="00DB16D4">
              <w:rPr>
                <w:lang w:val="fr-FR"/>
              </w:rPr>
              <w:tab/>
            </w:r>
            <w:r w:rsidRPr="00DB16D4">
              <w:rPr>
                <w:lang w:val="fr-FR"/>
              </w:rPr>
              <w:tab/>
              <w:t>Luis Piselli</w:t>
            </w:r>
          </w:p>
          <w:p w14:paraId="37CE0B2B" w14:textId="77777777" w:rsidR="0091181D" w:rsidRPr="00DB16D4" w:rsidRDefault="0091181D" w:rsidP="0091181D">
            <w:pPr>
              <w:jc w:val="left"/>
              <w:rPr>
                <w:lang w:val="fr-FR"/>
              </w:rPr>
            </w:pPr>
            <w:r w:rsidRPr="00DB16D4">
              <w:rPr>
                <w:lang w:val="fr-FR"/>
              </w:rPr>
              <w:t>Tel. +32 (0)2 282 2366</w:t>
            </w:r>
            <w:r w:rsidRPr="00DB16D4">
              <w:rPr>
                <w:lang w:val="fr-FR"/>
              </w:rPr>
              <w:tab/>
            </w:r>
            <w:r w:rsidRPr="00DB16D4">
              <w:rPr>
                <w:lang w:val="fr-FR"/>
              </w:rPr>
              <w:tab/>
            </w:r>
            <w:r w:rsidRPr="00DB16D4">
              <w:rPr>
                <w:lang w:val="fr-FR"/>
              </w:rPr>
              <w:tab/>
            </w:r>
            <w:r w:rsidRPr="00DB16D4">
              <w:rPr>
                <w:lang w:val="fr-FR"/>
              </w:rPr>
              <w:tab/>
            </w:r>
            <w:r w:rsidRPr="00DB16D4">
              <w:rPr>
                <w:lang w:val="fr-FR"/>
              </w:rPr>
              <w:tab/>
              <w:t>Tel. +32 (0)2 282 0892</w:t>
            </w:r>
          </w:p>
          <w:p w14:paraId="768F3E05" w14:textId="77777777" w:rsidR="0091181D" w:rsidRPr="00DB16D4" w:rsidRDefault="0091181D" w:rsidP="0091181D">
            <w:pPr>
              <w:jc w:val="left"/>
              <w:rPr>
                <w:rStyle w:val="Hyperlink"/>
                <w:lang w:val="fr-FR"/>
              </w:rPr>
            </w:pPr>
            <w:hyperlink r:id="rId17" w:history="1">
              <w:r w:rsidRPr="00DB16D4">
                <w:rPr>
                  <w:rStyle w:val="Hyperlink"/>
                  <w:lang w:val="fr-FR"/>
                </w:rPr>
                <w:t>carmen.schmidle@cor.europa.eu</w:t>
              </w:r>
            </w:hyperlink>
            <w:r w:rsidRPr="00DB16D4">
              <w:rPr>
                <w:rStyle w:val="Hyperlink"/>
                <w:lang w:val="fr-FR"/>
              </w:rPr>
              <w:tab/>
            </w:r>
            <w:r w:rsidRPr="00DB16D4">
              <w:rPr>
                <w:rStyle w:val="Hyperlink"/>
                <w:lang w:val="fr-FR"/>
              </w:rPr>
              <w:tab/>
            </w:r>
            <w:r w:rsidRPr="00DB16D4">
              <w:rPr>
                <w:rStyle w:val="Hyperlink"/>
                <w:lang w:val="fr-FR"/>
              </w:rPr>
              <w:tab/>
            </w:r>
            <w:r>
              <w:rPr>
                <w:rStyle w:val="Hyperlink"/>
                <w:lang w:val="fr-FR"/>
              </w:rPr>
              <w:t>press</w:t>
            </w:r>
            <w:r w:rsidRPr="00DB16D4">
              <w:rPr>
                <w:rStyle w:val="Hyperlink"/>
                <w:lang w:val="fr-FR"/>
              </w:rPr>
              <w:t>@eurochambres.e</w:t>
            </w:r>
            <w:r>
              <w:rPr>
                <w:rStyle w:val="Hyperlink"/>
                <w:lang w:val="fr-FR"/>
              </w:rPr>
              <w:t>u</w:t>
            </w:r>
          </w:p>
          <w:p w14:paraId="704B3801" w14:textId="77777777" w:rsidR="0091181D" w:rsidRPr="00DB16D4" w:rsidRDefault="0091181D" w:rsidP="0091181D">
            <w:pPr>
              <w:jc w:val="left"/>
              <w:rPr>
                <w:lang w:val="fr-FR"/>
              </w:rPr>
            </w:pPr>
          </w:p>
          <w:p w14:paraId="0B030F7B" w14:textId="61515AA7" w:rsidR="0091181D" w:rsidRPr="00DB16D4" w:rsidRDefault="0091181D" w:rsidP="0091181D">
            <w:pPr>
              <w:jc w:val="left"/>
              <w:rPr>
                <w:lang w:val="fr-FR"/>
              </w:rPr>
            </w:pPr>
          </w:p>
        </w:tc>
      </w:tr>
    </w:tbl>
    <w:p w14:paraId="2F4F3BE4" w14:textId="3B58DA75" w:rsidR="00D200A9" w:rsidRPr="00DB16D4" w:rsidRDefault="00D200A9" w:rsidP="00A20542">
      <w:pPr>
        <w:rPr>
          <w:lang w:val="fr-FR"/>
        </w:rPr>
      </w:pPr>
    </w:p>
    <w:sectPr w:rsidR="00D200A9" w:rsidRPr="00DB16D4" w:rsidSect="00881D72">
      <w:headerReference w:type="default" r:id="rId18"/>
      <w:footerReference w:type="default" r:id="rId19"/>
      <w:footerReference w:type="first" r:id="rId20"/>
      <w:pgSz w:w="11900" w:h="16840"/>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9DB71" w14:textId="77777777" w:rsidR="00D2154D" w:rsidRDefault="00D2154D" w:rsidP="00A20542">
      <w:r>
        <w:separator/>
      </w:r>
    </w:p>
  </w:endnote>
  <w:endnote w:type="continuationSeparator" w:id="0">
    <w:p w14:paraId="5397F19F" w14:textId="77777777" w:rsidR="00D2154D" w:rsidRDefault="00D2154D" w:rsidP="00A20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00000287" w:usb1="08070000" w:usb2="00000010"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D7C04" w14:textId="31B254BC" w:rsidR="00FF5B4B" w:rsidRDefault="00FF5B4B">
    <w:pPr>
      <w:pStyle w:val="Footer"/>
    </w:pPr>
    <w:r w:rsidRPr="00FF5B4B">
      <w:rPr>
        <w:noProof/>
      </w:rPr>
      <mc:AlternateContent>
        <mc:Choice Requires="wps">
          <w:drawing>
            <wp:anchor distT="0" distB="0" distL="114300" distR="114300" simplePos="0" relativeHeight="251717632" behindDoc="0" locked="0" layoutInCell="1" allowOverlap="1" wp14:anchorId="12F9F3AB" wp14:editId="2B82FF77">
              <wp:simplePos x="0" y="0"/>
              <wp:positionH relativeFrom="column">
                <wp:posOffset>-209550</wp:posOffset>
              </wp:positionH>
              <wp:positionV relativeFrom="paragraph">
                <wp:posOffset>-304800</wp:posOffset>
              </wp:positionV>
              <wp:extent cx="6624320" cy="394970"/>
              <wp:effectExtent l="0" t="0" r="0" b="3810"/>
              <wp:wrapTight wrapText="bothSides">
                <wp:wrapPolygon edited="0">
                  <wp:start x="124" y="0"/>
                  <wp:lineTo x="124" y="20432"/>
                  <wp:lineTo x="21368" y="20432"/>
                  <wp:lineTo x="21368" y="0"/>
                  <wp:lineTo x="124" y="0"/>
                </wp:wrapPolygon>
              </wp:wrapTight>
              <wp:docPr id="2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39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2750AF0" w14:textId="77777777" w:rsidR="00FF5B4B" w:rsidRDefault="00FF5B4B" w:rsidP="00FF5B4B">
                          <w:pPr>
                            <w:rPr>
                              <w:color w:val="595959"/>
                            </w:rPr>
                          </w:pPr>
                          <w:r>
                            <w:rPr>
                              <w:noProof/>
                              <w:lang w:eastAsia="zh-CN"/>
                            </w:rPr>
                            <w:drawing>
                              <wp:inline distT="0" distB="0" distL="0" distR="0" wp14:anchorId="255ED901" wp14:editId="42B7BF2C">
                                <wp:extent cx="2447925" cy="190500"/>
                                <wp:effectExtent l="0" t="0" r="9525" b="0"/>
                                <wp:docPr id="23" name="Picture 3" descr="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1905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F9F3AB" id="_x0000_t202" coordsize="21600,21600" o:spt="202" path="m,l,21600r21600,l21600,xe">
              <v:stroke joinstyle="miter"/>
              <v:path gradientshapeok="t" o:connecttype="rect"/>
            </v:shapetype>
            <v:shape id="Text Box 54" o:spid="_x0000_s1027" type="#_x0000_t202" style="position:absolute;left:0;text-align:left;margin-left:-16.5pt;margin-top:-24pt;width:521.6pt;height:31.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" filled="f" stroked="f" strokeweight="0">
              <v:textbox style="mso-fit-shape-to-text:t">
                <w:txbxContent>
                  <w:p w14:paraId="22750AF0" w14:textId="77777777" w:rsidR="00FF5B4B" w:rsidRDefault="00FF5B4B" w:rsidP="00FF5B4B">
                    <w:pPr>
                      <w:rPr>
                        <w:color w:val="595959"/>
                      </w:rPr>
                    </w:pPr>
                    <w:r>
                      <w:rPr>
                        <w:noProof/>
                        <w:lang w:eastAsia="zh-CN"/>
                      </w:rPr>
                      <w:drawing>
                        <wp:inline distT="0" distB="0" distL="0" distR="0" wp14:anchorId="255ED901" wp14:editId="42B7BF2C">
                          <wp:extent cx="2447925" cy="190500"/>
                          <wp:effectExtent l="0" t="0" r="9525" b="0"/>
                          <wp:docPr id="23" name="Picture 3" descr="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190500"/>
                                  </a:xfrm>
                                  <a:prstGeom prst="rect">
                                    <a:avLst/>
                                  </a:prstGeom>
                                  <a:noFill/>
                                  <a:ln>
                                    <a:noFill/>
                                  </a:ln>
                                </pic:spPr>
                              </pic:pic>
                            </a:graphicData>
                          </a:graphic>
                        </wp:inline>
                      </w:drawing>
                    </w:r>
                  </w:p>
                </w:txbxContent>
              </v:textbox>
              <w10:wrap type="tight"/>
            </v:shape>
          </w:pict>
        </mc:Fallback>
      </mc:AlternateContent>
    </w:r>
    <w:r w:rsidRPr="00FF5B4B">
      <w:rPr>
        <w:noProof/>
      </w:rPr>
      <mc:AlternateContent>
        <mc:Choice Requires="wps">
          <w:drawing>
            <wp:anchor distT="0" distB="0" distL="114300" distR="114300" simplePos="0" relativeHeight="251659264" behindDoc="0" locked="0" layoutInCell="1" allowOverlap="1" wp14:anchorId="6180BAD8" wp14:editId="2B5EE9EF">
              <wp:simplePos x="0" y="0"/>
              <wp:positionH relativeFrom="column">
                <wp:posOffset>-219075</wp:posOffset>
              </wp:positionH>
              <wp:positionV relativeFrom="paragraph">
                <wp:posOffset>-89535</wp:posOffset>
              </wp:positionV>
              <wp:extent cx="6870700" cy="529590"/>
              <wp:effectExtent l="0" t="0" r="6350" b="3810"/>
              <wp:wrapNone/>
              <wp:docPr id="1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0" cy="529590"/>
                      </a:xfrm>
                      <a:prstGeom prst="rect">
                        <a:avLst/>
                      </a:prstGeom>
                      <a:solidFill>
                        <a:srgbClr val="FFFFFF">
                          <a:alpha val="89999"/>
                        </a:srgb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1A79707D" w14:textId="77777777" w:rsidR="00FF5B4B" w:rsidRPr="00352061" w:rsidRDefault="00FF5B4B" w:rsidP="00FF5B4B">
                          <w:r w:rsidRPr="00B767B0">
                            <w:rPr>
                              <w:color w:val="44546A" w:themeColor="text2"/>
                              <w:szCs w:val="20"/>
                            </w:rPr>
                            <w:t>EUROCHAMBRES</w:t>
                          </w:r>
                          <w:r>
                            <w:rPr>
                              <w:color w:val="44546A" w:themeColor="text2"/>
                              <w:szCs w:val="20"/>
                            </w:rPr>
                            <w:t xml:space="preserve"> – The Association of </w:t>
                          </w:r>
                          <w:r w:rsidRPr="00B767B0">
                            <w:rPr>
                              <w:color w:val="44546A" w:themeColor="text2"/>
                              <w:szCs w:val="20"/>
                            </w:rPr>
                            <w:t xml:space="preserve">European Chambers of Commerce and Industry represents over 20 million </w:t>
                          </w:r>
                          <w:r>
                            <w:rPr>
                              <w:color w:val="44546A" w:themeColor="text2"/>
                              <w:szCs w:val="20"/>
                            </w:rPr>
                            <w:t>businesses</w:t>
                          </w:r>
                          <w:r w:rsidRPr="00B767B0">
                            <w:rPr>
                              <w:color w:val="44546A" w:themeColor="text2"/>
                              <w:szCs w:val="20"/>
                            </w:rPr>
                            <w:t xml:space="preserve"> in Europe – 9</w:t>
                          </w:r>
                          <w:r>
                            <w:rPr>
                              <w:color w:val="44546A" w:themeColor="text2"/>
                              <w:szCs w:val="20"/>
                            </w:rPr>
                            <w:t>8</w:t>
                          </w:r>
                          <w:r w:rsidRPr="00B767B0">
                            <w:rPr>
                              <w:color w:val="44546A" w:themeColor="text2"/>
                              <w:szCs w:val="20"/>
                            </w:rPr>
                            <w:t>% of which are SMEs – through members in 4</w:t>
                          </w:r>
                          <w:r>
                            <w:rPr>
                              <w:color w:val="44546A" w:themeColor="text2"/>
                              <w:szCs w:val="20"/>
                            </w:rPr>
                            <w:t>4</w:t>
                          </w:r>
                          <w:r w:rsidRPr="00B767B0">
                            <w:rPr>
                              <w:color w:val="44546A" w:themeColor="text2"/>
                              <w:szCs w:val="20"/>
                            </w:rPr>
                            <w:t xml:space="preserve"> countries and a network of </w:t>
                          </w:r>
                          <w:r>
                            <w:rPr>
                              <w:color w:val="44546A" w:themeColor="text2"/>
                              <w:szCs w:val="20"/>
                            </w:rPr>
                            <w:t>1700</w:t>
                          </w:r>
                          <w:r w:rsidRPr="00B767B0">
                            <w:rPr>
                              <w:color w:val="44546A" w:themeColor="text2"/>
                              <w:szCs w:val="20"/>
                            </w:rPr>
                            <w:t xml:space="preserve"> regional and local Chambers.</w:t>
                          </w:r>
                        </w:p>
                      </w:txbxContent>
                    </wps:txbx>
                    <wps:bodyPr rot="0" vert="horz" wrap="square" lIns="9000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80BAD8" id="Text Box 58" o:spid="_x0000_s1028" type="#_x0000_t202" style="position:absolute;left:0;text-align:left;margin-left:-17.25pt;margin-top:-7.05pt;width:541pt;height:4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" stroked="f" strokeweight="0">
              <v:fill opacity="58853f"/>
              <v:textbox style="mso-fit-shape-to-text:t" inset="2.5mm">
                <w:txbxContent>
                  <w:p w14:paraId="1A79707D" w14:textId="77777777" w:rsidR="00FF5B4B" w:rsidRPr="00352061" w:rsidRDefault="00FF5B4B" w:rsidP="00FF5B4B">
                    <w:r w:rsidRPr="00B767B0">
                      <w:rPr>
                        <w:color w:val="44546A" w:themeColor="text2"/>
                        <w:szCs w:val="20"/>
                      </w:rPr>
                      <w:t>EUROCHAMBRES</w:t>
                    </w:r>
                    <w:r>
                      <w:rPr>
                        <w:color w:val="44546A" w:themeColor="text2"/>
                        <w:szCs w:val="20"/>
                      </w:rPr>
                      <w:t xml:space="preserve"> – The Association of </w:t>
                    </w:r>
                    <w:r w:rsidRPr="00B767B0">
                      <w:rPr>
                        <w:color w:val="44546A" w:themeColor="text2"/>
                        <w:szCs w:val="20"/>
                      </w:rPr>
                      <w:t xml:space="preserve">European Chambers of Commerce and Industry represents over 20 million </w:t>
                    </w:r>
                    <w:r>
                      <w:rPr>
                        <w:color w:val="44546A" w:themeColor="text2"/>
                        <w:szCs w:val="20"/>
                      </w:rPr>
                      <w:t>businesses</w:t>
                    </w:r>
                    <w:r w:rsidRPr="00B767B0">
                      <w:rPr>
                        <w:color w:val="44546A" w:themeColor="text2"/>
                        <w:szCs w:val="20"/>
                      </w:rPr>
                      <w:t xml:space="preserve"> in Europe – 9</w:t>
                    </w:r>
                    <w:r>
                      <w:rPr>
                        <w:color w:val="44546A" w:themeColor="text2"/>
                        <w:szCs w:val="20"/>
                      </w:rPr>
                      <w:t>8</w:t>
                    </w:r>
                    <w:r w:rsidRPr="00B767B0">
                      <w:rPr>
                        <w:color w:val="44546A" w:themeColor="text2"/>
                        <w:szCs w:val="20"/>
                      </w:rPr>
                      <w:t>% of which are SMEs – through members in 4</w:t>
                    </w:r>
                    <w:r>
                      <w:rPr>
                        <w:color w:val="44546A" w:themeColor="text2"/>
                        <w:szCs w:val="20"/>
                      </w:rPr>
                      <w:t>4</w:t>
                    </w:r>
                    <w:r w:rsidRPr="00B767B0">
                      <w:rPr>
                        <w:color w:val="44546A" w:themeColor="text2"/>
                        <w:szCs w:val="20"/>
                      </w:rPr>
                      <w:t xml:space="preserve"> countries and a network of </w:t>
                    </w:r>
                    <w:r>
                      <w:rPr>
                        <w:color w:val="44546A" w:themeColor="text2"/>
                        <w:szCs w:val="20"/>
                      </w:rPr>
                      <w:t>1700</w:t>
                    </w:r>
                    <w:r w:rsidRPr="00B767B0">
                      <w:rPr>
                        <w:color w:val="44546A" w:themeColor="text2"/>
                        <w:szCs w:val="20"/>
                      </w:rPr>
                      <w:t xml:space="preserve"> regional and local Chambers.</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1B682" w14:textId="680AC35D" w:rsidR="00FF5B4B" w:rsidRDefault="00FF5B4B">
    <w:pPr>
      <w:pStyle w:val="Footer"/>
    </w:pPr>
    <w:r w:rsidRPr="00FF5B4B">
      <w:rPr>
        <w:noProof/>
      </w:rPr>
      <mc:AlternateContent>
        <mc:Choice Requires="wps">
          <w:drawing>
            <wp:anchor distT="0" distB="0" distL="114300" distR="114300" simplePos="0" relativeHeight="251665408" behindDoc="0" locked="0" layoutInCell="1" allowOverlap="1" wp14:anchorId="3B8B627D" wp14:editId="7FF5BD8B">
              <wp:simplePos x="0" y="0"/>
              <wp:positionH relativeFrom="column">
                <wp:posOffset>9525</wp:posOffset>
              </wp:positionH>
              <wp:positionV relativeFrom="paragraph">
                <wp:posOffset>142875</wp:posOffset>
              </wp:positionV>
              <wp:extent cx="6624320" cy="394970"/>
              <wp:effectExtent l="0" t="0" r="0" b="3810"/>
              <wp:wrapTight wrapText="bothSides">
                <wp:wrapPolygon edited="0">
                  <wp:start x="124" y="0"/>
                  <wp:lineTo x="124" y="20432"/>
                  <wp:lineTo x="21368" y="20432"/>
                  <wp:lineTo x="21368" y="0"/>
                  <wp:lineTo x="124" y="0"/>
                </wp:wrapPolygon>
              </wp:wrapTight>
              <wp:docPr id="5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39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A753D5F" w14:textId="117579E1" w:rsidR="00FF5B4B" w:rsidRDefault="00FF5B4B" w:rsidP="00FF5B4B">
                          <w:pPr>
                            <w:rPr>
                              <w:color w:val="595959"/>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8B627D" id="_x0000_t202" coordsize="21600,21600" o:spt="202" path="m,l,21600r21600,l21600,xe">
              <v:stroke joinstyle="miter"/>
              <v:path gradientshapeok="t" o:connecttype="rect"/>
            </v:shapetype>
            <v:shape id="_x0000_s1029" type="#_x0000_t202" style="position:absolute;left:0;text-align:left;margin-left:.75pt;margin-top:11.25pt;width:521.6pt;height:3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" filled="f" stroked="f" strokeweight="0">
              <v:textbox style="mso-fit-shape-to-text:t">
                <w:txbxContent>
                  <w:p w14:paraId="1A753D5F" w14:textId="117579E1" w:rsidR="00FF5B4B" w:rsidRDefault="00FF5B4B" w:rsidP="00FF5B4B">
                    <w:pPr>
                      <w:rPr>
                        <w:color w:val="595959"/>
                      </w:rPr>
                    </w:pPr>
                  </w:p>
                </w:txbxContent>
              </v:textbox>
              <w10:wrap type="tigh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2573F" w14:textId="77777777" w:rsidR="00D2154D" w:rsidRDefault="00D2154D" w:rsidP="00A20542">
      <w:r>
        <w:separator/>
      </w:r>
    </w:p>
  </w:footnote>
  <w:footnote w:type="continuationSeparator" w:id="0">
    <w:p w14:paraId="24D2D5D4" w14:textId="77777777" w:rsidR="00D2154D" w:rsidRDefault="00D2154D" w:rsidP="00A20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4B1E2" w14:textId="45F0AB0D" w:rsidR="00FF5B4B" w:rsidRDefault="00FF5B4B">
    <w:pPr>
      <w:pStyle w:val="Header"/>
    </w:pPr>
    <w:r>
      <w:rPr>
        <w:noProof/>
        <w:szCs w:val="20"/>
        <w:lang w:eastAsia="zh-CN"/>
      </w:rPr>
      <mc:AlternateContent>
        <mc:Choice Requires="wps">
          <w:drawing>
            <wp:anchor distT="0" distB="0" distL="114300" distR="114300" simplePos="0" relativeHeight="251597824" behindDoc="0" locked="0" layoutInCell="1" allowOverlap="1" wp14:anchorId="3CDEEB6A" wp14:editId="69211184">
              <wp:simplePos x="0" y="0"/>
              <wp:positionH relativeFrom="column">
                <wp:posOffset>0</wp:posOffset>
              </wp:positionH>
              <wp:positionV relativeFrom="paragraph">
                <wp:posOffset>-57785</wp:posOffset>
              </wp:positionV>
              <wp:extent cx="6933565" cy="252095"/>
              <wp:effectExtent l="0" t="0" r="0" b="0"/>
              <wp:wrapNone/>
              <wp:docPr id="1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35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D4AF0" w14:textId="684302CD" w:rsidR="00FF5B4B" w:rsidRPr="00AB7A40" w:rsidRDefault="00FF5B4B" w:rsidP="00FF5B4B">
                          <w:pPr>
                            <w:tabs>
                              <w:tab w:val="left" w:pos="-142"/>
                            </w:tabs>
                          </w:pPr>
                          <w:r w:rsidRPr="00AB7A40">
                            <w:rPr>
                              <w:color w:val="999999"/>
                              <w:sz w:val="22"/>
                            </w:rPr>
                            <w:t xml:space="preserve">EUROCHAMBRES </w:t>
                          </w:r>
                          <w:r>
                            <w:rPr>
                              <w:color w:val="999999"/>
                              <w:sz w:val="22"/>
                            </w:rPr>
                            <w:t xml:space="preserve">- </w:t>
                          </w:r>
                          <w:proofErr w:type="spellStart"/>
                          <w:r>
                            <w:rPr>
                              <w:color w:val="999999"/>
                              <w:sz w:val="22"/>
                            </w:rPr>
                            <w:t>CoR</w:t>
                          </w:r>
                          <w:proofErr w:type="spellEnd"/>
                          <w:r w:rsidRPr="00AB7A40">
                            <w:rPr>
                              <w:color w:val="999999"/>
                              <w:sz w:val="22"/>
                            </w:rPr>
                            <w:tab/>
                          </w:r>
                          <w:r>
                            <w:rPr>
                              <w:color w:val="999999"/>
                              <w:sz w:val="22"/>
                            </w:rPr>
                            <w:tab/>
                          </w:r>
                          <w:r>
                            <w:rPr>
                              <w:color w:val="999999"/>
                              <w:sz w:val="22"/>
                            </w:rPr>
                            <w:tab/>
                            <w:t xml:space="preserve">Joint </w:t>
                          </w:r>
                          <w:r w:rsidRPr="00AB7A40">
                            <w:rPr>
                              <w:color w:val="999999"/>
                              <w:sz w:val="22"/>
                            </w:rPr>
                            <w:t xml:space="preserve">Press Release </w:t>
                          </w:r>
                          <w:r w:rsidRPr="00AB7A40">
                            <w:rPr>
                              <w:color w:val="999999"/>
                              <w:sz w:val="22"/>
                            </w:rPr>
                            <w:tab/>
                          </w:r>
                          <w:r w:rsidRPr="00AB7A40">
                            <w:rPr>
                              <w:color w:val="999999"/>
                              <w:sz w:val="22"/>
                            </w:rPr>
                            <w:tab/>
                          </w:r>
                          <w:r w:rsidRPr="00AB7A40">
                            <w:rPr>
                              <w:color w:val="999999"/>
                              <w:sz w:val="22"/>
                            </w:rPr>
                            <w:tab/>
                          </w:r>
                          <w:r w:rsidRPr="00AB7A40">
                            <w:rPr>
                              <w:color w:val="999999"/>
                              <w:sz w:val="22"/>
                            </w:rPr>
                            <w:tab/>
                            <w:t xml:space="preserve"> </w:t>
                          </w:r>
                          <w:r w:rsidRPr="00FB3918">
                            <w:rPr>
                              <w:color w:val="999999"/>
                              <w:sz w:val="22"/>
                            </w:rPr>
                            <w:t>2</w:t>
                          </w:r>
                          <w:r>
                            <w:rPr>
                              <w:color w:val="999999"/>
                              <w:sz w:val="22"/>
                            </w:rPr>
                            <w:t>0</w:t>
                          </w:r>
                          <w:r w:rsidRPr="00FB3918">
                            <w:rPr>
                              <w:color w:val="999999"/>
                              <w:sz w:val="22"/>
                            </w:rPr>
                            <w:t xml:space="preserve"> March 2018</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DEEB6A" id="_x0000_t202" coordsize="21600,21600" o:spt="202" path="m,l,21600r21600,l21600,xe">
              <v:stroke joinstyle="miter"/>
              <v:path gradientshapeok="t" o:connecttype="rect"/>
            </v:shapetype>
            <v:shape id="Text Box 37" o:spid="_x0000_s1026" type="#_x0000_t202" style="position:absolute;left:0;text-align:left;margin-left:0;margin-top:-4.55pt;width:545.95pt;height:19.8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" filled="f" stroked="f">
              <v:textbox style="mso-fit-shape-to-text:t">
                <w:txbxContent>
                  <w:p w14:paraId="082D4AF0" w14:textId="684302CD" w:rsidR="00FF5B4B" w:rsidRPr="00AB7A40" w:rsidRDefault="00FF5B4B" w:rsidP="00FF5B4B">
                    <w:pPr>
                      <w:tabs>
                        <w:tab w:val="left" w:pos="-142"/>
                      </w:tabs>
                    </w:pPr>
                    <w:r w:rsidRPr="00AB7A40">
                      <w:rPr>
                        <w:color w:val="999999"/>
                        <w:sz w:val="22"/>
                      </w:rPr>
                      <w:t xml:space="preserve">EUROCHAMBRES </w:t>
                    </w:r>
                    <w:r>
                      <w:rPr>
                        <w:color w:val="999999"/>
                        <w:sz w:val="22"/>
                      </w:rPr>
                      <w:t xml:space="preserve">- </w:t>
                    </w:r>
                    <w:proofErr w:type="spellStart"/>
                    <w:r>
                      <w:rPr>
                        <w:color w:val="999999"/>
                        <w:sz w:val="22"/>
                      </w:rPr>
                      <w:t>CoR</w:t>
                    </w:r>
                    <w:proofErr w:type="spellEnd"/>
                    <w:r w:rsidRPr="00AB7A40">
                      <w:rPr>
                        <w:color w:val="999999"/>
                        <w:sz w:val="22"/>
                      </w:rPr>
                      <w:tab/>
                    </w:r>
                    <w:r>
                      <w:rPr>
                        <w:color w:val="999999"/>
                        <w:sz w:val="22"/>
                      </w:rPr>
                      <w:tab/>
                    </w:r>
                    <w:r>
                      <w:rPr>
                        <w:color w:val="999999"/>
                        <w:sz w:val="22"/>
                      </w:rPr>
                      <w:tab/>
                      <w:t xml:space="preserve">Joint </w:t>
                    </w:r>
                    <w:r w:rsidRPr="00AB7A40">
                      <w:rPr>
                        <w:color w:val="999999"/>
                        <w:sz w:val="22"/>
                      </w:rPr>
                      <w:t xml:space="preserve">Press Release </w:t>
                    </w:r>
                    <w:r w:rsidRPr="00AB7A40">
                      <w:rPr>
                        <w:color w:val="999999"/>
                        <w:sz w:val="22"/>
                      </w:rPr>
                      <w:tab/>
                    </w:r>
                    <w:r w:rsidRPr="00AB7A40">
                      <w:rPr>
                        <w:color w:val="999999"/>
                        <w:sz w:val="22"/>
                      </w:rPr>
                      <w:tab/>
                    </w:r>
                    <w:r w:rsidRPr="00AB7A40">
                      <w:rPr>
                        <w:color w:val="999999"/>
                        <w:sz w:val="22"/>
                      </w:rPr>
                      <w:tab/>
                    </w:r>
                    <w:r w:rsidRPr="00AB7A40">
                      <w:rPr>
                        <w:color w:val="999999"/>
                        <w:sz w:val="22"/>
                      </w:rPr>
                      <w:tab/>
                      <w:t xml:space="preserve"> </w:t>
                    </w:r>
                    <w:r w:rsidRPr="00FB3918">
                      <w:rPr>
                        <w:color w:val="999999"/>
                        <w:sz w:val="22"/>
                      </w:rPr>
                      <w:t>2</w:t>
                    </w:r>
                    <w:r>
                      <w:rPr>
                        <w:color w:val="999999"/>
                        <w:sz w:val="22"/>
                      </w:rPr>
                      <w:t>0</w:t>
                    </w:r>
                    <w:r w:rsidRPr="00FB3918">
                      <w:rPr>
                        <w:color w:val="999999"/>
                        <w:sz w:val="22"/>
                      </w:rPr>
                      <w:t xml:space="preserve"> March 2018</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811B3"/>
    <w:multiLevelType w:val="multilevel"/>
    <w:tmpl w:val="809A1F7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0D4C"/>
    <w:rsid w:val="000001F7"/>
    <w:rsid w:val="0000487F"/>
    <w:rsid w:val="00006D0B"/>
    <w:rsid w:val="000210EE"/>
    <w:rsid w:val="000322E4"/>
    <w:rsid w:val="000407EF"/>
    <w:rsid w:val="00071241"/>
    <w:rsid w:val="00082C9F"/>
    <w:rsid w:val="00085035"/>
    <w:rsid w:val="00097938"/>
    <w:rsid w:val="000B3BA2"/>
    <w:rsid w:val="000B4BD0"/>
    <w:rsid w:val="000D3D76"/>
    <w:rsid w:val="000F32C2"/>
    <w:rsid w:val="00112B08"/>
    <w:rsid w:val="00115DD8"/>
    <w:rsid w:val="001208DD"/>
    <w:rsid w:val="00127C4C"/>
    <w:rsid w:val="00132CBE"/>
    <w:rsid w:val="0013642C"/>
    <w:rsid w:val="0014132D"/>
    <w:rsid w:val="00153458"/>
    <w:rsid w:val="00160D27"/>
    <w:rsid w:val="00162704"/>
    <w:rsid w:val="0016700C"/>
    <w:rsid w:val="001737AA"/>
    <w:rsid w:val="00184890"/>
    <w:rsid w:val="00192846"/>
    <w:rsid w:val="001C48C8"/>
    <w:rsid w:val="001D1960"/>
    <w:rsid w:val="001D7FA3"/>
    <w:rsid w:val="001F1DB2"/>
    <w:rsid w:val="0022540B"/>
    <w:rsid w:val="00247FCD"/>
    <w:rsid w:val="002548AA"/>
    <w:rsid w:val="00256905"/>
    <w:rsid w:val="00263387"/>
    <w:rsid w:val="00291D3C"/>
    <w:rsid w:val="00293F3B"/>
    <w:rsid w:val="00296709"/>
    <w:rsid w:val="00296C7D"/>
    <w:rsid w:val="002C3A95"/>
    <w:rsid w:val="002C3F6F"/>
    <w:rsid w:val="002F0AE2"/>
    <w:rsid w:val="002F3AB6"/>
    <w:rsid w:val="00315767"/>
    <w:rsid w:val="00334DF7"/>
    <w:rsid w:val="00343AC2"/>
    <w:rsid w:val="00363575"/>
    <w:rsid w:val="00363D54"/>
    <w:rsid w:val="003648D8"/>
    <w:rsid w:val="00383798"/>
    <w:rsid w:val="00390597"/>
    <w:rsid w:val="00394D36"/>
    <w:rsid w:val="00395908"/>
    <w:rsid w:val="003A3A94"/>
    <w:rsid w:val="003A78D0"/>
    <w:rsid w:val="003F171B"/>
    <w:rsid w:val="004218C2"/>
    <w:rsid w:val="00422252"/>
    <w:rsid w:val="004236C9"/>
    <w:rsid w:val="00431A7C"/>
    <w:rsid w:val="00441FEC"/>
    <w:rsid w:val="0047627E"/>
    <w:rsid w:val="0049562E"/>
    <w:rsid w:val="004970D4"/>
    <w:rsid w:val="004A4F09"/>
    <w:rsid w:val="004B292E"/>
    <w:rsid w:val="004B356F"/>
    <w:rsid w:val="004C7F05"/>
    <w:rsid w:val="004F0D6B"/>
    <w:rsid w:val="005209B9"/>
    <w:rsid w:val="00523E56"/>
    <w:rsid w:val="00544A97"/>
    <w:rsid w:val="00553EF6"/>
    <w:rsid w:val="00575173"/>
    <w:rsid w:val="005830F2"/>
    <w:rsid w:val="00593E17"/>
    <w:rsid w:val="005A5B74"/>
    <w:rsid w:val="005A64EC"/>
    <w:rsid w:val="005B7059"/>
    <w:rsid w:val="005C5445"/>
    <w:rsid w:val="005D0D20"/>
    <w:rsid w:val="005D0E31"/>
    <w:rsid w:val="005D49E8"/>
    <w:rsid w:val="005E58BF"/>
    <w:rsid w:val="005E77A5"/>
    <w:rsid w:val="005F5610"/>
    <w:rsid w:val="00603986"/>
    <w:rsid w:val="00605652"/>
    <w:rsid w:val="0061358E"/>
    <w:rsid w:val="0061394C"/>
    <w:rsid w:val="00627CA3"/>
    <w:rsid w:val="00632529"/>
    <w:rsid w:val="00642273"/>
    <w:rsid w:val="006506F5"/>
    <w:rsid w:val="0065582D"/>
    <w:rsid w:val="00671F02"/>
    <w:rsid w:val="00692D0E"/>
    <w:rsid w:val="00696DD8"/>
    <w:rsid w:val="006B3588"/>
    <w:rsid w:val="006B73AE"/>
    <w:rsid w:val="006D3E7C"/>
    <w:rsid w:val="006E0214"/>
    <w:rsid w:val="006F1012"/>
    <w:rsid w:val="00711FF1"/>
    <w:rsid w:val="00730560"/>
    <w:rsid w:val="00733684"/>
    <w:rsid w:val="007432E5"/>
    <w:rsid w:val="00754E5B"/>
    <w:rsid w:val="0075575F"/>
    <w:rsid w:val="007A36CC"/>
    <w:rsid w:val="007A3D1A"/>
    <w:rsid w:val="007A47F9"/>
    <w:rsid w:val="007A7C1E"/>
    <w:rsid w:val="007D2C41"/>
    <w:rsid w:val="007D71F0"/>
    <w:rsid w:val="007F3B7D"/>
    <w:rsid w:val="00804016"/>
    <w:rsid w:val="00831AA8"/>
    <w:rsid w:val="00840E21"/>
    <w:rsid w:val="008431A9"/>
    <w:rsid w:val="0084521B"/>
    <w:rsid w:val="0084607B"/>
    <w:rsid w:val="00860B25"/>
    <w:rsid w:val="0087539B"/>
    <w:rsid w:val="00881D72"/>
    <w:rsid w:val="008A7587"/>
    <w:rsid w:val="008C07C3"/>
    <w:rsid w:val="008C26BE"/>
    <w:rsid w:val="008D6CD0"/>
    <w:rsid w:val="008D768E"/>
    <w:rsid w:val="008E0A05"/>
    <w:rsid w:val="008E4207"/>
    <w:rsid w:val="008E5982"/>
    <w:rsid w:val="008F255A"/>
    <w:rsid w:val="008F4390"/>
    <w:rsid w:val="00902438"/>
    <w:rsid w:val="009037C0"/>
    <w:rsid w:val="009100C8"/>
    <w:rsid w:val="009110FF"/>
    <w:rsid w:val="0091181D"/>
    <w:rsid w:val="009172AA"/>
    <w:rsid w:val="00932C4E"/>
    <w:rsid w:val="009338BA"/>
    <w:rsid w:val="00933D10"/>
    <w:rsid w:val="00962B6D"/>
    <w:rsid w:val="00976664"/>
    <w:rsid w:val="0098562C"/>
    <w:rsid w:val="009A1D39"/>
    <w:rsid w:val="009B2494"/>
    <w:rsid w:val="009B5683"/>
    <w:rsid w:val="00A00B48"/>
    <w:rsid w:val="00A20542"/>
    <w:rsid w:val="00A27C88"/>
    <w:rsid w:val="00A31034"/>
    <w:rsid w:val="00A46902"/>
    <w:rsid w:val="00A607E1"/>
    <w:rsid w:val="00A644EE"/>
    <w:rsid w:val="00A779AB"/>
    <w:rsid w:val="00A83AD0"/>
    <w:rsid w:val="00A85162"/>
    <w:rsid w:val="00AB7693"/>
    <w:rsid w:val="00AC71EB"/>
    <w:rsid w:val="00AD07B8"/>
    <w:rsid w:val="00AD3FD3"/>
    <w:rsid w:val="00AF26FD"/>
    <w:rsid w:val="00AF3E16"/>
    <w:rsid w:val="00B0444D"/>
    <w:rsid w:val="00B27ED1"/>
    <w:rsid w:val="00B30D38"/>
    <w:rsid w:val="00B30D4C"/>
    <w:rsid w:val="00B37026"/>
    <w:rsid w:val="00B401B9"/>
    <w:rsid w:val="00B50C65"/>
    <w:rsid w:val="00B60F3F"/>
    <w:rsid w:val="00B77E7F"/>
    <w:rsid w:val="00B855F2"/>
    <w:rsid w:val="00B94B5F"/>
    <w:rsid w:val="00BB03B9"/>
    <w:rsid w:val="00BB0D77"/>
    <w:rsid w:val="00BB4DCB"/>
    <w:rsid w:val="00BC0007"/>
    <w:rsid w:val="00BC1C03"/>
    <w:rsid w:val="00BD3E84"/>
    <w:rsid w:val="00BD4FC1"/>
    <w:rsid w:val="00BD6E63"/>
    <w:rsid w:val="00BF2FC8"/>
    <w:rsid w:val="00C04306"/>
    <w:rsid w:val="00C1479E"/>
    <w:rsid w:val="00C24751"/>
    <w:rsid w:val="00C253E5"/>
    <w:rsid w:val="00C51F41"/>
    <w:rsid w:val="00C61BA3"/>
    <w:rsid w:val="00C66300"/>
    <w:rsid w:val="00C715CE"/>
    <w:rsid w:val="00C7437C"/>
    <w:rsid w:val="00C94C47"/>
    <w:rsid w:val="00CA1735"/>
    <w:rsid w:val="00CB2C7C"/>
    <w:rsid w:val="00CB32CC"/>
    <w:rsid w:val="00CB4879"/>
    <w:rsid w:val="00CD2F4F"/>
    <w:rsid w:val="00CE1D41"/>
    <w:rsid w:val="00CE6F4B"/>
    <w:rsid w:val="00CF01F1"/>
    <w:rsid w:val="00D200A9"/>
    <w:rsid w:val="00D2154D"/>
    <w:rsid w:val="00D45090"/>
    <w:rsid w:val="00D45497"/>
    <w:rsid w:val="00D46B3B"/>
    <w:rsid w:val="00D473A6"/>
    <w:rsid w:val="00D61579"/>
    <w:rsid w:val="00D61F7F"/>
    <w:rsid w:val="00D63CDA"/>
    <w:rsid w:val="00D658A3"/>
    <w:rsid w:val="00D70445"/>
    <w:rsid w:val="00D84348"/>
    <w:rsid w:val="00DB16D4"/>
    <w:rsid w:val="00DC7623"/>
    <w:rsid w:val="00E00B37"/>
    <w:rsid w:val="00E019AF"/>
    <w:rsid w:val="00E130E7"/>
    <w:rsid w:val="00E156F3"/>
    <w:rsid w:val="00E3756D"/>
    <w:rsid w:val="00E46024"/>
    <w:rsid w:val="00E66E1B"/>
    <w:rsid w:val="00E96FB2"/>
    <w:rsid w:val="00EA6BB5"/>
    <w:rsid w:val="00EC02B4"/>
    <w:rsid w:val="00EC18F0"/>
    <w:rsid w:val="00EC77A3"/>
    <w:rsid w:val="00ED7086"/>
    <w:rsid w:val="00EE5000"/>
    <w:rsid w:val="00F00E2C"/>
    <w:rsid w:val="00F01253"/>
    <w:rsid w:val="00F129A0"/>
    <w:rsid w:val="00F2352E"/>
    <w:rsid w:val="00F34BC0"/>
    <w:rsid w:val="00F77680"/>
    <w:rsid w:val="00F859F6"/>
    <w:rsid w:val="00FA0F21"/>
    <w:rsid w:val="00FA516E"/>
    <w:rsid w:val="00FA6E1F"/>
    <w:rsid w:val="00FB5284"/>
    <w:rsid w:val="00FD4598"/>
    <w:rsid w:val="00FE50D3"/>
    <w:rsid w:val="00FF5B4B"/>
    <w:rsid w:val="00FF7B0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5D63F7FB"/>
  <w15:docId w15:val="{8D7DB783-F006-451E-9D6A-ED0C4DE2A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GB" w:bidi="en-GB"/>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1F7F"/>
    <w:pPr>
      <w:spacing w:after="0" w:line="240" w:lineRule="auto"/>
      <w:jc w:val="both"/>
    </w:pPr>
    <w:rPr>
      <w:rFonts w:ascii="Arial" w:hAnsi="Arial" w:cs="Arial"/>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D4C"/>
    <w:pPr>
      <w:tabs>
        <w:tab w:val="center" w:pos="4536"/>
        <w:tab w:val="right" w:pos="9072"/>
      </w:tabs>
    </w:pPr>
  </w:style>
  <w:style w:type="character" w:customStyle="1" w:styleId="HeaderChar">
    <w:name w:val="Header Char"/>
    <w:basedOn w:val="DefaultParagraphFont"/>
    <w:link w:val="Header"/>
    <w:uiPriority w:val="99"/>
    <w:rsid w:val="00B30D4C"/>
  </w:style>
  <w:style w:type="paragraph" w:styleId="Footer">
    <w:name w:val="footer"/>
    <w:basedOn w:val="Normal"/>
    <w:link w:val="FooterChar"/>
    <w:uiPriority w:val="99"/>
    <w:unhideWhenUsed/>
    <w:rsid w:val="00B30D4C"/>
    <w:pPr>
      <w:tabs>
        <w:tab w:val="center" w:pos="4536"/>
        <w:tab w:val="right" w:pos="9072"/>
      </w:tabs>
    </w:pPr>
  </w:style>
  <w:style w:type="character" w:customStyle="1" w:styleId="FooterChar">
    <w:name w:val="Footer Char"/>
    <w:basedOn w:val="DefaultParagraphFont"/>
    <w:link w:val="Footer"/>
    <w:uiPriority w:val="99"/>
    <w:rsid w:val="00B30D4C"/>
  </w:style>
  <w:style w:type="table" w:styleId="TableGrid">
    <w:name w:val="Table Grid"/>
    <w:basedOn w:val="TableNormal"/>
    <w:uiPriority w:val="39"/>
    <w:rsid w:val="00000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976664"/>
    <w:rPr>
      <w:rFonts w:ascii="Arial" w:hAnsi="Arial"/>
      <w:b/>
      <w:color w:val="F59A00"/>
      <w:u w:val="none"/>
    </w:rPr>
  </w:style>
  <w:style w:type="paragraph" w:styleId="Title">
    <w:name w:val="Title"/>
    <w:basedOn w:val="Normal"/>
    <w:next w:val="Normal"/>
    <w:link w:val="TitleChar"/>
    <w:uiPriority w:val="10"/>
    <w:qFormat/>
    <w:rsid w:val="00E130E7"/>
    <w:pPr>
      <w:contextualSpacing/>
      <w:jc w:val="center"/>
    </w:pPr>
    <w:rPr>
      <w:rFonts w:eastAsiaTheme="majorEastAsia" w:cstheme="majorBidi"/>
      <w:b/>
      <w:bCs/>
      <w:kern w:val="28"/>
      <w:sz w:val="28"/>
      <w:szCs w:val="56"/>
    </w:rPr>
  </w:style>
  <w:style w:type="character" w:customStyle="1" w:styleId="TitleChar">
    <w:name w:val="Title Char"/>
    <w:basedOn w:val="DefaultParagraphFont"/>
    <w:link w:val="Title"/>
    <w:uiPriority w:val="10"/>
    <w:rsid w:val="00E130E7"/>
    <w:rPr>
      <w:rFonts w:ascii="Arial" w:eastAsiaTheme="majorEastAsia" w:hAnsi="Arial" w:cstheme="majorBidi"/>
      <w:b/>
      <w:bCs/>
      <w:color w:val="000000" w:themeColor="text1"/>
      <w:kern w:val="28"/>
      <w:sz w:val="28"/>
      <w:szCs w:val="56"/>
    </w:rPr>
  </w:style>
  <w:style w:type="paragraph" w:styleId="Subtitle">
    <w:name w:val="Subtitle"/>
    <w:next w:val="Normal"/>
    <w:link w:val="SubtitleChar"/>
    <w:uiPriority w:val="11"/>
    <w:qFormat/>
    <w:rsid w:val="00D61F7F"/>
    <w:pPr>
      <w:numPr>
        <w:ilvl w:val="1"/>
      </w:numPr>
      <w:spacing w:after="165" w:line="240" w:lineRule="auto"/>
      <w:jc w:val="center"/>
    </w:pPr>
    <w:rPr>
      <w:rFonts w:ascii="Arial" w:eastAsiaTheme="minorEastAsia" w:hAnsi="Arial"/>
      <w:i/>
      <w:iCs/>
      <w:color w:val="000000" w:themeColor="text1"/>
      <w:sz w:val="28"/>
      <w:szCs w:val="22"/>
    </w:rPr>
  </w:style>
  <w:style w:type="character" w:customStyle="1" w:styleId="SubtitleChar">
    <w:name w:val="Subtitle Char"/>
    <w:basedOn w:val="DefaultParagraphFont"/>
    <w:link w:val="Subtitle"/>
    <w:uiPriority w:val="11"/>
    <w:rsid w:val="00D61F7F"/>
    <w:rPr>
      <w:rFonts w:ascii="Arial" w:eastAsiaTheme="minorEastAsia" w:hAnsi="Arial"/>
      <w:i/>
      <w:iCs/>
      <w:color w:val="000000" w:themeColor="text1"/>
      <w:sz w:val="28"/>
      <w:szCs w:val="22"/>
    </w:rPr>
  </w:style>
  <w:style w:type="paragraph" w:customStyle="1" w:styleId="Date1">
    <w:name w:val="Date1"/>
    <w:basedOn w:val="Normal"/>
    <w:qFormat/>
    <w:rsid w:val="00A20542"/>
    <w:pPr>
      <w:tabs>
        <w:tab w:val="left" w:pos="629"/>
        <w:tab w:val="right" w:pos="8840"/>
      </w:tabs>
      <w:jc w:val="right"/>
    </w:pPr>
    <w:rPr>
      <w:b/>
      <w:bCs/>
      <w:i/>
      <w:iCs/>
      <w:color w:val="00C2E1"/>
    </w:rPr>
  </w:style>
  <w:style w:type="paragraph" w:customStyle="1" w:styleId="pressrelease">
    <w:name w:val="press release"/>
    <w:basedOn w:val="Normal"/>
    <w:qFormat/>
    <w:rsid w:val="008F4390"/>
    <w:pPr>
      <w:jc w:val="right"/>
    </w:pPr>
    <w:rPr>
      <w:sz w:val="70"/>
      <w:szCs w:val="70"/>
    </w:rPr>
  </w:style>
  <w:style w:type="paragraph" w:styleId="BalloonText">
    <w:name w:val="Balloon Text"/>
    <w:basedOn w:val="Normal"/>
    <w:link w:val="BalloonTextChar"/>
    <w:uiPriority w:val="99"/>
    <w:semiHidden/>
    <w:unhideWhenUsed/>
    <w:rsid w:val="008E4207"/>
    <w:rPr>
      <w:rFonts w:ascii="Tahoma" w:hAnsi="Tahoma" w:cs="Tahoma"/>
      <w:sz w:val="16"/>
      <w:szCs w:val="16"/>
    </w:rPr>
  </w:style>
  <w:style w:type="character" w:customStyle="1" w:styleId="BalloonTextChar">
    <w:name w:val="Balloon Text Char"/>
    <w:basedOn w:val="DefaultParagraphFont"/>
    <w:link w:val="BalloonText"/>
    <w:uiPriority w:val="99"/>
    <w:semiHidden/>
    <w:rsid w:val="008E4207"/>
    <w:rPr>
      <w:rFonts w:ascii="Tahoma" w:hAnsi="Tahoma" w:cs="Tahoma"/>
      <w:color w:val="58595B"/>
      <w:sz w:val="16"/>
      <w:szCs w:val="16"/>
    </w:rPr>
  </w:style>
  <w:style w:type="character" w:styleId="Strong">
    <w:name w:val="Strong"/>
    <w:basedOn w:val="DefaultParagraphFont"/>
    <w:uiPriority w:val="22"/>
    <w:qFormat/>
    <w:rsid w:val="00D61F7F"/>
    <w:rPr>
      <w:b/>
      <w:bCs/>
      <w:color w:val="000000" w:themeColor="text1"/>
      <w:sz w:val="20"/>
    </w:rPr>
  </w:style>
  <w:style w:type="table" w:customStyle="1" w:styleId="TableGrid1">
    <w:name w:val="Table Grid1"/>
    <w:basedOn w:val="TableNormal"/>
    <w:next w:val="TableGrid"/>
    <w:uiPriority w:val="39"/>
    <w:rsid w:val="00AD3FD3"/>
    <w:rPr>
      <w:lang w:val="bg-B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5652"/>
    <w:rPr>
      <w:sz w:val="18"/>
      <w:szCs w:val="18"/>
    </w:rPr>
  </w:style>
  <w:style w:type="paragraph" w:styleId="CommentText">
    <w:name w:val="annotation text"/>
    <w:basedOn w:val="Normal"/>
    <w:link w:val="CommentTextChar"/>
    <w:uiPriority w:val="99"/>
    <w:semiHidden/>
    <w:unhideWhenUsed/>
    <w:rsid w:val="00605652"/>
    <w:rPr>
      <w:sz w:val="24"/>
    </w:rPr>
  </w:style>
  <w:style w:type="character" w:customStyle="1" w:styleId="CommentTextChar">
    <w:name w:val="Comment Text Char"/>
    <w:basedOn w:val="DefaultParagraphFont"/>
    <w:link w:val="CommentText"/>
    <w:uiPriority w:val="99"/>
    <w:semiHidden/>
    <w:rsid w:val="00605652"/>
    <w:rPr>
      <w:rFonts w:ascii="Arial" w:hAnsi="Arial" w:cs="Arial"/>
      <w:color w:val="000000" w:themeColor="text1"/>
    </w:rPr>
  </w:style>
  <w:style w:type="paragraph" w:styleId="CommentSubject">
    <w:name w:val="annotation subject"/>
    <w:basedOn w:val="CommentText"/>
    <w:next w:val="CommentText"/>
    <w:link w:val="CommentSubjectChar"/>
    <w:uiPriority w:val="99"/>
    <w:semiHidden/>
    <w:unhideWhenUsed/>
    <w:rsid w:val="00605652"/>
    <w:rPr>
      <w:b/>
      <w:bCs/>
      <w:sz w:val="20"/>
      <w:szCs w:val="20"/>
    </w:rPr>
  </w:style>
  <w:style w:type="character" w:customStyle="1" w:styleId="CommentSubjectChar">
    <w:name w:val="Comment Subject Char"/>
    <w:basedOn w:val="CommentTextChar"/>
    <w:link w:val="CommentSubject"/>
    <w:uiPriority w:val="99"/>
    <w:semiHidden/>
    <w:rsid w:val="00605652"/>
    <w:rPr>
      <w:rFonts w:ascii="Arial" w:hAnsi="Arial" w:cs="Arial"/>
      <w:b/>
      <w:bCs/>
      <w:color w:val="000000" w:themeColor="text1"/>
      <w:sz w:val="20"/>
      <w:szCs w:val="20"/>
    </w:rPr>
  </w:style>
  <w:style w:type="paragraph" w:styleId="Revision">
    <w:name w:val="Revision"/>
    <w:hidden/>
    <w:uiPriority w:val="99"/>
    <w:semiHidden/>
    <w:rsid w:val="00605652"/>
    <w:pPr>
      <w:spacing w:after="0" w:line="240" w:lineRule="auto"/>
    </w:pPr>
    <w:rPr>
      <w:rFonts w:ascii="Arial" w:hAnsi="Arial" w:cs="Arial"/>
      <w:color w:val="000000" w:themeColor="text1"/>
      <w:sz w:val="20"/>
    </w:rPr>
  </w:style>
  <w:style w:type="paragraph" w:styleId="PlainText">
    <w:name w:val="Plain Text"/>
    <w:basedOn w:val="Normal"/>
    <w:link w:val="PlainTextChar"/>
    <w:uiPriority w:val="99"/>
    <w:unhideWhenUsed/>
    <w:rsid w:val="0014132D"/>
    <w:pPr>
      <w:jc w:val="left"/>
    </w:pPr>
    <w:rPr>
      <w:rFonts w:ascii="Calibri" w:hAnsi="Calibri" w:cs="Consolas"/>
      <w:color w:val="auto"/>
      <w:sz w:val="22"/>
      <w:szCs w:val="21"/>
      <w:lang w:eastAsia="en-US" w:bidi="ar-SA"/>
    </w:rPr>
  </w:style>
  <w:style w:type="character" w:customStyle="1" w:styleId="PlainTextChar">
    <w:name w:val="Plain Text Char"/>
    <w:basedOn w:val="DefaultParagraphFont"/>
    <w:link w:val="PlainText"/>
    <w:uiPriority w:val="99"/>
    <w:rsid w:val="0014132D"/>
    <w:rPr>
      <w:rFonts w:ascii="Calibri" w:hAnsi="Calibri" w:cs="Consolas"/>
      <w:sz w:val="22"/>
      <w:szCs w:val="21"/>
      <w:lang w:eastAsia="en-US" w:bidi="ar-SA"/>
    </w:rPr>
  </w:style>
  <w:style w:type="character" w:styleId="FollowedHyperlink">
    <w:name w:val="FollowedHyperlink"/>
    <w:basedOn w:val="DefaultParagraphFont"/>
    <w:uiPriority w:val="99"/>
    <w:semiHidden/>
    <w:unhideWhenUsed/>
    <w:rsid w:val="005A5B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4639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mailto:carmen.schmidle@cor.europa.eu" TargetMode="External"/><Relationship Id="rId2" Type="http://schemas.openxmlformats.org/officeDocument/2006/relationships/customXml" Target="../customXml/item2.xml"/><Relationship Id="rId16" Type="http://schemas.openxmlformats.org/officeDocument/2006/relationships/hyperlink" Target="http://cor.europa.eu/en/activities/opinions/pages/opinion-factsheet.aspx?OpinionNumber=CDR%201265/2017&amp;_cldee=c3RlcGhhbmllLmJheHRlckBjb3IuZXVyb3BhLmV1&amp;recipientid=contact-84993b735cf2e4118a29005056a05119-d5efff998ffd40859e8f2c04c5bd8944&amp;esid=eaa6dbf9-9ad6-e711-8112-005056a043ea&amp;urlid=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cor.europa.eu/en/events/Documents/ECON/Final-Report-on-the-UK-withdrawal.pdf"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c.europa.eu/commission/publications/draft-agreement-withdrawal-united-kingdom-great-britain-and-northern-ireland-european-union-and-european-atomic-energy-community-0_e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a50c78c-f4f4-481c-9f4f-2304ef344578">4HZEMHAC3EDJ-4-604</_dlc_DocId>
    <_dlc_DocIdUrl xmlns="fa50c78c-f4f4-481c-9f4f-2304ef344578">
      <Url>http://dm/CoR/2018/_layouts/DocIdRedir.aspx?ID=4HZEMHAC3EDJ-4-604</Url>
      <Description>4HZEMHAC3EDJ-4-604</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CP</TermName>
          <TermId xmlns="http://schemas.microsoft.com/office/infopath/2007/PartnerControls">de8ad211-9e8d-408b-8324-674d21bb7d18</TermId>
        </TermInfo>
      </Terms>
    </DocumentType_0>
    <MeetingNumber xmlns="55b9dddf-2ad6-4217-8c5e-d8c26faf14f1" xsi:nil="true"/>
    <Procedure xmlns="fa50c78c-f4f4-481c-9f4f-2304ef344578" xsi:nil="true"/>
    <DossierName_0 xmlns="http://schemas.microsoft.com/sharepoint/v3/fields">
      <Terms xmlns="http://schemas.microsoft.com/office/infopath/2007/PartnerControls"/>
    </DossierName_0>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fa50c78c-f4f4-481c-9f4f-2304ef344578">2018-03-15T12:00:00+00:00</ProductionDate>
    <DocumentNumber xmlns="55b9dddf-2ad6-4217-8c5e-d8c26faf14f1">1405</DocumentNumber>
    <FicheYear xmlns="fa50c78c-f4f4-481c-9f4f-2304ef344578">2018</FicheYear>
    <DocumentVersion xmlns="fa50c78c-f4f4-481c-9f4f-2304ef344578">0</DocumentVersion>
    <DossierNumber xmlns="fa50c78c-f4f4-481c-9f4f-2304ef344578"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fa50c78c-f4f4-481c-9f4f-2304ef344578" xsi:nil="true"/>
    <TaxCatchAll xmlns="fa50c78c-f4f4-481c-9f4f-2304ef344578">
      <Value>16</Value>
      <Value>13</Value>
      <Value>7</Value>
      <Value>29</Value>
      <Value>5</Value>
      <Value>4</Value>
      <Value>2</Value>
      <Value>1</Value>
      <Value>23</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fa50c78c-f4f4-481c-9f4f-2304ef344578" xsi:nil="true"/>
    <FicheNumber xmlns="fa50c78c-f4f4-481c-9f4f-2304ef344578">3378</FicheNumber>
    <DocumentYear xmlns="fa50c78c-f4f4-481c-9f4f-2304ef344578">2018</DocumentYear>
    <AdoptionDate xmlns="fa50c78c-f4f4-481c-9f4f-2304ef344578" xsi:nil="true"/>
    <DocumentPart xmlns="fa50c78c-f4f4-481c-9f4f-2304ef344578">0</DocumentPart>
    <MeetingName_0 xmlns="http://schemas.microsoft.com/sharepoint/v3/fields">
      <Terms xmlns="http://schemas.microsoft.com/office/infopath/2007/PartnerControls"/>
    </MeetingName_0>
    <RequestingService xmlns="fa50c78c-f4f4-481c-9f4f-2304ef344578">Attachés de presse et relations avec les médias</RequestingService>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d2afafd3-4c81-4f60-8f52-ee33f2f54ff3</TermId>
        </TermInfo>
      </Terms>
    </OriginalLanguag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s>
    </AvailableTranslations_0>
  </documentManagement>
</p:properties>
</file>

<file path=customXml/item2.xml><?xml version="1.0" encoding="utf-8"?>
<ct:contentTypeSchema xmlns:ct="http://schemas.microsoft.com/office/2006/metadata/contentType" xmlns:ma="http://schemas.microsoft.com/office/2006/metadata/properties/metaAttributes" ct:_="" ma:_="" ma:contentTypeName="DM Document" ma:contentTypeID="0x010100EA97B91038054C99906057A708A1480A00A4583C2991CCBA40B14D6A304F21312C" ma:contentTypeVersion="4" ma:contentTypeDescription="Defines the documents for Document Manager V2" ma:contentTypeScope="" ma:versionID="f5004eef7449befee0fb6d83b019563d">
  <xsd:schema xmlns:xsd="http://www.w3.org/2001/XMLSchema" xmlns:xs="http://www.w3.org/2001/XMLSchema" xmlns:p="http://schemas.microsoft.com/office/2006/metadata/properties" xmlns:ns2="fa50c78c-f4f4-481c-9f4f-2304ef344578" xmlns:ns3="http://schemas.microsoft.com/sharepoint/v3/fields" xmlns:ns4="55b9dddf-2ad6-4217-8c5e-d8c26faf14f1" targetNamespace="http://schemas.microsoft.com/office/2006/metadata/properties" ma:root="true" ma:fieldsID="cc48887419d4cd44a83dd08f7f7ce92f" ns2:_="" ns3:_="" ns4:_="">
    <xsd:import namespace="fa50c78c-f4f4-481c-9f4f-2304ef344578"/>
    <xsd:import namespace="http://schemas.microsoft.com/sharepoint/v3/fields"/>
    <xsd:import namespace="55b9dddf-2ad6-4217-8c5e-d8c26faf14f1"/>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0c78c-f4f4-481c-9f4f-2304ef3445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5d5f635c-ac80-4d9c-8560-a7d116c7109d}" ma:internalName="TaxCatchAll" ma:showField="CatchAllData" ma:web="fa50c78c-f4f4-481c-9f4f-2304ef344578">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5d5f635c-ac80-4d9c-8560-a7d116c7109d}" ma:internalName="TaxCatchAllLabel" ma:readOnly="true" ma:showField="CatchAllDataLabel" ma:web="fa50c78c-f4f4-481c-9f4f-2304ef344578">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4" nillable="true" ma:displayName="Meeting Date" ma:format="DateOnly" ma:internalName="MeetingDate" ma:readOnly="false">
      <xsd:simpleType>
        <xsd:restriction base="dms:DateTime"/>
      </xsd:simpleType>
    </xsd:element>
    <xsd:element name="DocumentVersion" ma:index="46" nillable="true" ma:displayName="Document Version" ma:decimals="0" ma:internalName="DocumentVersion"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5eb6ff32-25da-4603-a073-4ef4c01e5f0e"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5eb6ff32-25da-4603-a073-4ef4c01e5f0e"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5eb6ff32-25da-4603-a073-4ef4c01e5f0e"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5eb6ff32-25da-4603-a073-4ef4c01e5f0e"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5eb6ff32-25da-4603-a073-4ef4c01e5f0e"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5eb6ff32-25da-4603-a073-4ef4c01e5f0e"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VersionStatus_0" ma:index="42" ma:taxonomy="true" ma:internalName="VersionStatus_0" ma:taxonomyFieldName="VersionStatus" ma:displayName="Version Status" ma:indexed="true" ma:readOnly="false" ma:fieldId="{ee5cb94b-3df1-4df3-b49b-6e47ce2a7e87}" ma:sspId="5eb6ff32-25da-4603-a073-4ef4c01e5f0e"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b9dddf-2ad6-4217-8c5e-d8c26faf14f1"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5"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BFD6FDD-9160-4119-BB79-84855349D2E3}">
  <ds:schemaRefs>
    <ds:schemaRef ds:uri="http://schemas.microsoft.com/sharepoint/v3/fields"/>
    <ds:schemaRef ds:uri="http://schemas.microsoft.com/office/2006/documentManagement/types"/>
    <ds:schemaRef ds:uri="55b9dddf-2ad6-4217-8c5e-d8c26faf14f1"/>
    <ds:schemaRef ds:uri="http://schemas.microsoft.com/office/infopath/2007/PartnerControls"/>
    <ds:schemaRef ds:uri="http://purl.org/dc/elements/1.1/"/>
    <ds:schemaRef ds:uri="http://schemas.microsoft.com/office/2006/metadata/properties"/>
    <ds:schemaRef ds:uri="fa50c78c-f4f4-481c-9f4f-2304ef344578"/>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E9F1538-D20E-4681-A0D3-894F664B5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0c78c-f4f4-481c-9f4f-2304ef344578"/>
    <ds:schemaRef ds:uri="http://schemas.microsoft.com/sharepoint/v3/fields"/>
    <ds:schemaRef ds:uri="55b9dddf-2ad6-4217-8c5e-d8c26faf14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D1EEA3-F687-428D-8118-560D0D5A0ECA}">
  <ds:schemaRefs>
    <ds:schemaRef ds:uri="http://schemas.microsoft.com/sharepoint/events"/>
  </ds:schemaRefs>
</ds:datastoreItem>
</file>

<file path=customXml/itemProps4.xml><?xml version="1.0" encoding="utf-8"?>
<ds:datastoreItem xmlns:ds="http://schemas.openxmlformats.org/officeDocument/2006/customXml" ds:itemID="{2C1B348D-152C-4AEC-8699-451C0859805D}">
  <ds:schemaRefs>
    <ds:schemaRef ds:uri="http://schemas.microsoft.com/sharepoint/v3/contenttype/forms"/>
  </ds:schemaRefs>
</ds:datastoreItem>
</file>

<file path=customXml/itemProps5.xml><?xml version="1.0" encoding="utf-8"?>
<ds:datastoreItem xmlns:ds="http://schemas.openxmlformats.org/officeDocument/2006/customXml" ds:itemID="{42C902F3-FD24-4793-B4C7-D6BF4736E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827</Words>
  <Characters>4718</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Brexit report: social and economic impact on cities, regions and businesses</vt:lpstr>
      <vt:lpstr>new Press Release template</vt:lpstr>
    </vt:vector>
  </TitlesOfParts>
  <Manager>EUROCHAMBRES</Manager>
  <Company>CoR-EUROCHAMBRES</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Brexit report: social and economic impact on cities, regions and businesses</dc:title>
  <dc:subject>Press release</dc:subject>
  <dc:creator>EUROCHAMBRES</dc:creator>
  <cp:keywords>COR-2018-01405-00-00-CP-TRA-FR</cp:keywords>
  <dc:description>Brexit report: social and economic impact on cities, regions and businesses</dc:description>
  <cp:lastModifiedBy>Luis PISELLI</cp:lastModifiedBy>
  <cp:revision>15</cp:revision>
  <cp:lastPrinted>2018-03-20T15:04:00Z</cp:lastPrinted>
  <dcterms:created xsi:type="dcterms:W3CDTF">2018-03-19T17:20:00Z</dcterms:created>
  <dcterms:modified xsi:type="dcterms:W3CDTF">2018-03-20T15:28:00Z</dcterms:modified>
  <cp:category>Brexit; Press release; Press &amp; Media</cp:category>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User">
    <vt:lpwstr>mreg, tvoc</vt:lpwstr>
  </property>
  <property fmtid="{D5CDD505-2E9C-101B-9397-08002B2CF9AE}" pid="3" name="Pref_FileName">
    <vt:lpwstr>COR-2018-01405-00-00-CP-ORI.docx, COR-2016-06462-00-00-WEB-ORI.docx</vt:lpwstr>
  </property>
  <property fmtid="{D5CDD505-2E9C-101B-9397-08002B2CF9AE}" pid="4" name="Pref_Date">
    <vt:lpwstr>14/03/2018, 01/12/2016</vt:lpwstr>
  </property>
  <property fmtid="{D5CDD505-2E9C-101B-9397-08002B2CF9AE}" pid="5" name="Pref_formatted">
    <vt:bool>true</vt:bool>
  </property>
  <property fmtid="{D5CDD505-2E9C-101B-9397-08002B2CF9AE}" pid="6" name="Pref_Time">
    <vt:lpwstr>12:32:25, 15:32:58</vt:lpwstr>
  </property>
  <property fmtid="{D5CDD505-2E9C-101B-9397-08002B2CF9AE}" pid="7" name="ContentTypeId">
    <vt:lpwstr>0x010100EA97B91038054C99906057A708A1480A00A4583C2991CCBA40B14D6A304F21312C</vt:lpwstr>
  </property>
  <property fmtid="{D5CDD505-2E9C-101B-9397-08002B2CF9AE}" pid="8" name="_dlc_DocIdItemGuid">
    <vt:lpwstr>e409a245-79cd-42df-ae54-1cb848b3a207</vt:lpwstr>
  </property>
  <property fmtid="{D5CDD505-2E9C-101B-9397-08002B2CF9AE}" pid="9" name="DocumentType_0">
    <vt:lpwstr>CP|de8ad211-9e8d-408b-8324-674d21bb7d18</vt:lpwstr>
  </property>
  <property fmtid="{D5CDD505-2E9C-101B-9397-08002B2CF9AE}" pid="10" name="AvailableTranslations">
    <vt:lpwstr>4;#EN|f2175f21-25d7-44a3-96da-d6a61b075e1b;#29;#BG|1a1b3951-7821-4e6a-85f5-5673fc08bd2c;#13;#DE|f6b31e5a-26fa-4935-b661-318e46daf27e;#23;#FR|d2afafd3-4c81-4f60-8f52-ee33f2f54ff3</vt:lpwstr>
  </property>
  <property fmtid="{D5CDD505-2E9C-101B-9397-08002B2CF9AE}" pid="11" name="DossierName_0">
    <vt:lpwstr/>
  </property>
  <property fmtid="{D5CDD505-2E9C-101B-9397-08002B2CF9AE}" pid="12" name="DocumentSource_0">
    <vt:lpwstr>CoR|cb2d75ef-4a7d-4393-b797-49ed6298a5ea</vt:lpwstr>
  </property>
  <property fmtid="{D5CDD505-2E9C-101B-9397-08002B2CF9AE}" pid="13" name="FicheYear">
    <vt:i4>2018</vt:i4>
  </property>
  <property fmtid="{D5CDD505-2E9C-101B-9397-08002B2CF9AE}" pid="14" name="DocumentNumber">
    <vt:i4>1405</vt:i4>
  </property>
  <property fmtid="{D5CDD505-2E9C-101B-9397-08002B2CF9AE}" pid="15" name="DocumentVersion">
    <vt:i4>0</vt:i4>
  </property>
  <property fmtid="{D5CDD505-2E9C-101B-9397-08002B2CF9AE}" pid="16" name="DocumentSource">
    <vt:lpwstr>1;#CoR|cb2d75ef-4a7d-4393-b797-49ed6298a5ea</vt:lpwstr>
  </property>
  <property fmtid="{D5CDD505-2E9C-101B-9397-08002B2CF9AE}" pid="17" name="DocumentType">
    <vt:lpwstr>16;#CP|de8ad211-9e8d-408b-8324-674d21bb7d18</vt:lpwstr>
  </property>
  <property fmtid="{D5CDD505-2E9C-101B-9397-08002B2CF9AE}" pid="18" name="DocumentStatus">
    <vt:lpwstr>2;#TRA|150d2a88-1431-44e6-a8ca-0bb753ab8672</vt:lpwstr>
  </property>
  <property fmtid="{D5CDD505-2E9C-101B-9397-08002B2CF9AE}" pid="19" name="DossierName">
    <vt:lpwstr/>
  </property>
  <property fmtid="{D5CDD505-2E9C-101B-9397-08002B2CF9AE}" pid="20" name="DocumentPart">
    <vt:i4>0</vt:i4>
  </property>
  <property fmtid="{D5CDD505-2E9C-101B-9397-08002B2CF9AE}" pid="21" name="RequestingService">
    <vt:lpwstr>Attachés de presse et relations avec les médias</vt:lpwstr>
  </property>
  <property fmtid="{D5CDD505-2E9C-101B-9397-08002B2CF9AE}" pid="22" name="Confidentiality">
    <vt:lpwstr>5;#Unrestricted|826e22d7-d029-4ec0-a450-0c28ff673572</vt:lpwstr>
  </property>
  <property fmtid="{D5CDD505-2E9C-101B-9397-08002B2CF9AE}" pid="23" name="Confidentiality_0">
    <vt:lpwstr>Unrestricted|826e22d7-d029-4ec0-a450-0c28ff673572</vt:lpwstr>
  </property>
  <property fmtid="{D5CDD505-2E9C-101B-9397-08002B2CF9AE}" pid="24" name="MeetingName_0">
    <vt:lpwstr/>
  </property>
  <property fmtid="{D5CDD505-2E9C-101B-9397-08002B2CF9AE}" pid="25" name="OriginalLanguage">
    <vt:lpwstr>23;#FR|d2afafd3-4c81-4f60-8f52-ee33f2f54ff3</vt:lpwstr>
  </property>
  <property fmtid="{D5CDD505-2E9C-101B-9397-08002B2CF9AE}" pid="26" name="MeetingName">
    <vt:lpwstr/>
  </property>
  <property fmtid="{D5CDD505-2E9C-101B-9397-08002B2CF9AE}" pid="27" name="DocumentStatus_0">
    <vt:lpwstr>TRA|150d2a88-1431-44e6-a8ca-0bb753ab8672</vt:lpwstr>
  </property>
  <property fmtid="{D5CDD505-2E9C-101B-9397-08002B2CF9AE}" pid="28" name="OriginalLanguage_0">
    <vt:lpwstr>FR|d2afafd3-4c81-4f60-8f52-ee33f2f54ff3</vt:lpwstr>
  </property>
  <property fmtid="{D5CDD505-2E9C-101B-9397-08002B2CF9AE}" pid="29" name="TaxCatchAll">
    <vt:lpwstr>16;#CP|de8ad211-9e8d-408b-8324-674d21bb7d18;#13;#DE|f6b31e5a-26fa-4935-b661-318e46daf27e;#7;#Final|ea5e6674-7b27-4bac-b091-73adbb394efe;#29;#BG|1a1b3951-7821-4e6a-85f5-5673fc08bd2c;#5;#Unrestricted|826e22d7-d029-4ec0-a450-0c28ff673572;#2;#TRA|150d2a88-143</vt:lpwstr>
  </property>
  <property fmtid="{D5CDD505-2E9C-101B-9397-08002B2CF9AE}" pid="30" name="AvailableTranslations_0">
    <vt:lpwstr>BG|1a1b3951-7821-4e6a-85f5-5673fc08bd2c;DE|f6b31e5a-26fa-4935-b661-318e46daf27e;FR|d2afafd3-4c81-4f60-8f52-ee33f2f54ff3</vt:lpwstr>
  </property>
  <property fmtid="{D5CDD505-2E9C-101B-9397-08002B2CF9AE}" pid="31" name="VersionStatus">
    <vt:lpwstr>7;#Final|ea5e6674-7b27-4bac-b091-73adbb394efe</vt:lpwstr>
  </property>
  <property fmtid="{D5CDD505-2E9C-101B-9397-08002B2CF9AE}" pid="32" name="VersionStatus_0">
    <vt:lpwstr>Final|ea5e6674-7b27-4bac-b091-73adbb394efe</vt:lpwstr>
  </property>
  <property fmtid="{D5CDD505-2E9C-101B-9397-08002B2CF9AE}" pid="33" name="FicheNumber">
    <vt:i4>3378</vt:i4>
  </property>
  <property fmtid="{D5CDD505-2E9C-101B-9397-08002B2CF9AE}" pid="34" name="DocumentYear">
    <vt:i4>2018</vt:i4>
  </property>
  <property fmtid="{D5CDD505-2E9C-101B-9397-08002B2CF9AE}" pid="35" name="DocumentLanguage">
    <vt:lpwstr>4;#EN|f2175f21-25d7-44a3-96da-d6a61b075e1b</vt:lpwstr>
  </property>
</Properties>
</file>